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469" w:rsidRDefault="00FB1469" w:rsidP="00FB1469">
      <w:pPr>
        <w:shd w:val="clear" w:color="auto" w:fill="FFFFFF"/>
        <w:spacing w:after="0" w:line="240" w:lineRule="auto"/>
        <w:rPr>
          <w:rFonts w:eastAsia="Times New Roman" w:cs="Times New Roman"/>
          <w:bCs/>
          <w:color w:val="333333"/>
          <w:szCs w:val="24"/>
        </w:rPr>
      </w:pPr>
      <w:bookmarkStart w:id="0" w:name="_GoBack"/>
      <w:bookmarkEnd w:id="0"/>
    </w:p>
    <w:p w:rsidR="00624AE4" w:rsidRPr="00CF0204" w:rsidRDefault="00624AE4" w:rsidP="00FB1469">
      <w:pPr>
        <w:shd w:val="clear" w:color="auto" w:fill="FFFFFF"/>
        <w:spacing w:after="0" w:line="240" w:lineRule="auto"/>
        <w:rPr>
          <w:rFonts w:eastAsia="Times New Roman" w:cs="Times New Roman"/>
          <w:bCs/>
          <w:color w:val="333333"/>
          <w:szCs w:val="24"/>
          <w:u w:val="single"/>
        </w:rPr>
        <w:sectPr w:rsidR="00624AE4" w:rsidRPr="00CF0204" w:rsidSect="00FB146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360"/>
        </w:sectPr>
      </w:pPr>
    </w:p>
    <w:p w:rsidR="00123F44" w:rsidRPr="00CF0204" w:rsidRDefault="00123F44" w:rsidP="00624AE4">
      <w:pPr>
        <w:shd w:val="clear" w:color="auto" w:fill="FFFFFF"/>
        <w:spacing w:after="0" w:line="480" w:lineRule="auto"/>
        <w:rPr>
          <w:rFonts w:eastAsia="Times New Roman" w:cs="Times New Roman"/>
          <w:b/>
          <w:bCs/>
          <w:color w:val="333333"/>
          <w:szCs w:val="24"/>
          <w:u w:val="single"/>
        </w:rPr>
      </w:pPr>
      <w:r w:rsidRPr="00CF0204">
        <w:rPr>
          <w:rFonts w:eastAsia="Times New Roman" w:cs="Times New Roman"/>
          <w:b/>
          <w:bCs/>
          <w:color w:val="333333"/>
          <w:szCs w:val="24"/>
          <w:u w:val="single"/>
        </w:rPr>
        <w:lastRenderedPageBreak/>
        <w:t xml:space="preserve">ARTICLE X11 – </w:t>
      </w:r>
      <w:r w:rsidR="00C56C58" w:rsidRPr="00CF0204">
        <w:rPr>
          <w:rFonts w:eastAsia="Times New Roman" w:cs="Times New Roman"/>
          <w:b/>
          <w:bCs/>
          <w:color w:val="333333"/>
          <w:szCs w:val="24"/>
          <w:u w:val="single"/>
        </w:rPr>
        <w:t>Inclusionary</w:t>
      </w:r>
      <w:r w:rsidRPr="00CF0204">
        <w:rPr>
          <w:rFonts w:eastAsia="Times New Roman" w:cs="Times New Roman"/>
          <w:b/>
          <w:bCs/>
          <w:color w:val="333333"/>
          <w:szCs w:val="24"/>
          <w:u w:val="single"/>
        </w:rPr>
        <w:t xml:space="preserve"> Housing</w:t>
      </w:r>
    </w:p>
    <w:p w:rsidR="00107C52" w:rsidRPr="00CF0204" w:rsidRDefault="00123F44" w:rsidP="00624AE4">
      <w:pPr>
        <w:shd w:val="clear" w:color="auto" w:fill="FFFFFF"/>
        <w:spacing w:after="0" w:line="480" w:lineRule="auto"/>
        <w:rPr>
          <w:rFonts w:eastAsia="Times New Roman" w:cs="Times New Roman"/>
          <w:b/>
          <w:bCs/>
          <w:color w:val="333333"/>
          <w:szCs w:val="24"/>
          <w:u w:val="single"/>
        </w:rPr>
      </w:pPr>
      <w:r w:rsidRPr="00CF0204">
        <w:rPr>
          <w:rFonts w:eastAsia="Times New Roman" w:cs="Times New Roman"/>
          <w:b/>
          <w:bCs/>
          <w:color w:val="333333"/>
          <w:szCs w:val="24"/>
          <w:u w:val="single"/>
        </w:rPr>
        <w:t xml:space="preserve">Sec. 14-12-1.  </w:t>
      </w:r>
      <w:r w:rsidR="00107C52" w:rsidRPr="00CF0204">
        <w:rPr>
          <w:rFonts w:eastAsia="Times New Roman" w:cs="Times New Roman"/>
          <w:b/>
          <w:bCs/>
          <w:color w:val="333333"/>
          <w:szCs w:val="24"/>
          <w:u w:val="single"/>
        </w:rPr>
        <w:t>Purpose and intent.</w:t>
      </w:r>
    </w:p>
    <w:p w:rsidR="00123F44" w:rsidRPr="00CF0204" w:rsidRDefault="00107C52" w:rsidP="00624AE4">
      <w:pPr>
        <w:shd w:val="clear" w:color="auto" w:fill="FFFFFF"/>
        <w:spacing w:before="48" w:after="0" w:line="480" w:lineRule="auto"/>
        <w:rPr>
          <w:u w:val="single"/>
        </w:rPr>
      </w:pPr>
      <w:r w:rsidRPr="00CF0204">
        <w:rPr>
          <w:u w:val="single"/>
        </w:rPr>
        <w:t>The regulations and requirements of this article are intended to:</w:t>
      </w:r>
    </w:p>
    <w:p w:rsidR="00107C52" w:rsidRPr="00CF0204" w:rsidRDefault="001F260B" w:rsidP="00624AE4">
      <w:pPr>
        <w:shd w:val="clear" w:color="auto" w:fill="FFFFFF"/>
        <w:spacing w:before="48" w:after="0" w:line="480" w:lineRule="auto"/>
        <w:ind w:firstLine="720"/>
        <w:rPr>
          <w:u w:val="single"/>
        </w:rPr>
      </w:pPr>
      <w:r w:rsidRPr="00CF0204">
        <w:rPr>
          <w:u w:val="single"/>
        </w:rPr>
        <w:t>(</w:t>
      </w:r>
      <w:r w:rsidR="00F12D68" w:rsidRPr="00CF0204">
        <w:rPr>
          <w:u w:val="single"/>
        </w:rPr>
        <w:t>1</w:t>
      </w:r>
      <w:r w:rsidRPr="00CF0204">
        <w:rPr>
          <w:u w:val="single"/>
        </w:rPr>
        <w:t>)</w:t>
      </w:r>
      <w:r w:rsidR="00123F44" w:rsidRPr="00CF0204">
        <w:rPr>
          <w:u w:val="single"/>
        </w:rPr>
        <w:t xml:space="preserve">  </w:t>
      </w:r>
      <w:r w:rsidR="00107C52" w:rsidRPr="00CF0204">
        <w:rPr>
          <w:u w:val="single"/>
        </w:rPr>
        <w:t>Promote the health, safety and general welfare of the citizens of the city through the implementation of</w:t>
      </w:r>
      <w:r w:rsidR="00C56C58" w:rsidRPr="00CF0204">
        <w:rPr>
          <w:u w:val="single"/>
        </w:rPr>
        <w:t xml:space="preserve"> housing</w:t>
      </w:r>
      <w:r w:rsidR="00107C52" w:rsidRPr="00CF0204">
        <w:rPr>
          <w:u w:val="single"/>
        </w:rPr>
        <w:t xml:space="preserve"> goals, objectives and policies</w:t>
      </w:r>
      <w:r w:rsidR="00C56C58" w:rsidRPr="00CF0204">
        <w:rPr>
          <w:u w:val="single"/>
        </w:rPr>
        <w:t xml:space="preserve"> that support housing opportunities for all residents of Detroit</w:t>
      </w:r>
      <w:r w:rsidR="00107C52" w:rsidRPr="00CF0204">
        <w:rPr>
          <w:u w:val="single"/>
        </w:rPr>
        <w:t>;</w:t>
      </w:r>
    </w:p>
    <w:p w:rsidR="00107C52" w:rsidRPr="00CF0204" w:rsidRDefault="001F260B" w:rsidP="00624AE4">
      <w:pPr>
        <w:shd w:val="clear" w:color="auto" w:fill="FFFFFF"/>
        <w:spacing w:after="0" w:line="480" w:lineRule="auto"/>
        <w:ind w:right="240" w:firstLine="720"/>
        <w:rPr>
          <w:u w:val="single"/>
        </w:rPr>
      </w:pPr>
      <w:r w:rsidRPr="00CF0204">
        <w:rPr>
          <w:u w:val="single"/>
        </w:rPr>
        <w:t>(</w:t>
      </w:r>
      <w:r w:rsidR="00F12D68" w:rsidRPr="00CF0204">
        <w:rPr>
          <w:u w:val="single"/>
        </w:rPr>
        <w:t>2</w:t>
      </w:r>
      <w:r w:rsidRPr="00CF0204">
        <w:rPr>
          <w:u w:val="single"/>
        </w:rPr>
        <w:t>)</w:t>
      </w:r>
      <w:r w:rsidR="00123F44" w:rsidRPr="00CF0204">
        <w:rPr>
          <w:u w:val="single"/>
        </w:rPr>
        <w:t xml:space="preserve">  </w:t>
      </w:r>
      <w:r w:rsidR="00107C52" w:rsidRPr="00CF0204">
        <w:rPr>
          <w:u w:val="single"/>
        </w:rPr>
        <w:t>Increase affordable home ownership opportunities within the city,</w:t>
      </w:r>
    </w:p>
    <w:p w:rsidR="00107C52" w:rsidRPr="00CF0204" w:rsidRDefault="00F12D68" w:rsidP="00624AE4">
      <w:pPr>
        <w:shd w:val="clear" w:color="auto" w:fill="FFFFFF"/>
        <w:spacing w:after="0" w:line="480" w:lineRule="auto"/>
        <w:ind w:right="240" w:firstLine="720"/>
        <w:rPr>
          <w:u w:val="single"/>
        </w:rPr>
      </w:pPr>
      <w:r w:rsidRPr="00CF0204">
        <w:rPr>
          <w:u w:val="single"/>
        </w:rPr>
        <w:t>(3)</w:t>
      </w:r>
      <w:r w:rsidR="00123F44" w:rsidRPr="00CF0204">
        <w:rPr>
          <w:u w:val="single"/>
        </w:rPr>
        <w:t xml:space="preserve">  </w:t>
      </w:r>
      <w:r w:rsidR="00107C52" w:rsidRPr="00CF0204">
        <w:rPr>
          <w:u w:val="single"/>
        </w:rPr>
        <w:t xml:space="preserve">Stimulate the private sector production of housing available to families within the range of </w:t>
      </w:r>
      <w:r w:rsidR="00C56C58" w:rsidRPr="00CF0204">
        <w:rPr>
          <w:u w:val="single"/>
        </w:rPr>
        <w:t>5</w:t>
      </w:r>
      <w:r w:rsidR="00A437A5" w:rsidRPr="00CF0204">
        <w:rPr>
          <w:u w:val="single"/>
        </w:rPr>
        <w:t>0 percent to 8</w:t>
      </w:r>
      <w:r w:rsidR="00107C52" w:rsidRPr="00CF0204">
        <w:rPr>
          <w:u w:val="single"/>
        </w:rPr>
        <w:t>0 percent of the area median income, or lower;</w:t>
      </w:r>
    </w:p>
    <w:p w:rsidR="00107C52" w:rsidRPr="00CF0204" w:rsidRDefault="001F260B" w:rsidP="00624AE4">
      <w:pPr>
        <w:shd w:val="clear" w:color="auto" w:fill="FFFFFF"/>
        <w:spacing w:after="0" w:line="480" w:lineRule="auto"/>
        <w:ind w:right="240" w:firstLine="720"/>
        <w:rPr>
          <w:u w:val="single"/>
        </w:rPr>
      </w:pPr>
      <w:r w:rsidRPr="00CF0204">
        <w:rPr>
          <w:u w:val="single"/>
        </w:rPr>
        <w:t>(</w:t>
      </w:r>
      <w:r w:rsidR="00F12D68" w:rsidRPr="00CF0204">
        <w:rPr>
          <w:u w:val="single"/>
        </w:rPr>
        <w:t>4</w:t>
      </w:r>
      <w:r w:rsidRPr="00CF0204">
        <w:rPr>
          <w:u w:val="single"/>
        </w:rPr>
        <w:t>)</w:t>
      </w:r>
      <w:r w:rsidR="00123F44" w:rsidRPr="00CF0204">
        <w:rPr>
          <w:u w:val="single"/>
        </w:rPr>
        <w:t xml:space="preserve">  </w:t>
      </w:r>
      <w:r w:rsidR="00107C52" w:rsidRPr="00CF0204">
        <w:rPr>
          <w:u w:val="single"/>
        </w:rPr>
        <w:t xml:space="preserve">Encourage the even and widespread distribution of </w:t>
      </w:r>
      <w:r w:rsidR="00C56C58" w:rsidRPr="00CF0204">
        <w:rPr>
          <w:u w:val="single"/>
        </w:rPr>
        <w:t>inclusionary</w:t>
      </w:r>
      <w:r w:rsidR="00107C52" w:rsidRPr="00CF0204">
        <w:rPr>
          <w:u w:val="single"/>
        </w:rPr>
        <w:t xml:space="preserve"> housing opportunities throughout all portions of the community, including within new developments in fastest</w:t>
      </w:r>
      <w:r w:rsidR="00C56C58" w:rsidRPr="00CF0204">
        <w:rPr>
          <w:u w:val="single"/>
        </w:rPr>
        <w:t xml:space="preserve"> growing areas of the community; and </w:t>
      </w:r>
    </w:p>
    <w:p w:rsidR="00C56C58" w:rsidRPr="00CF0204" w:rsidRDefault="00F12D68" w:rsidP="001F260B">
      <w:pPr>
        <w:shd w:val="clear" w:color="auto" w:fill="FFFFFF"/>
        <w:spacing w:after="0" w:line="480" w:lineRule="auto"/>
        <w:ind w:right="240" w:firstLine="720"/>
        <w:rPr>
          <w:u w:val="single"/>
        </w:rPr>
      </w:pPr>
      <w:r w:rsidRPr="00CF0204">
        <w:rPr>
          <w:u w:val="single"/>
        </w:rPr>
        <w:t>(5</w:t>
      </w:r>
      <w:r w:rsidR="001F260B" w:rsidRPr="00CF0204">
        <w:rPr>
          <w:u w:val="single"/>
        </w:rPr>
        <w:t xml:space="preserve">) </w:t>
      </w:r>
      <w:r w:rsidR="00C56C58" w:rsidRPr="00CF0204">
        <w:rPr>
          <w:u w:val="single"/>
        </w:rPr>
        <w:t xml:space="preserve"> Ensure that the City-provided housing resources, such as discounted land and tax incentives, optimize the benefits for low and moderate income residents during the City’s revitalization.</w:t>
      </w:r>
    </w:p>
    <w:p w:rsidR="00107C52" w:rsidRPr="00CF0204" w:rsidRDefault="00A437A5" w:rsidP="00624AE4">
      <w:pPr>
        <w:shd w:val="clear" w:color="auto" w:fill="FFFFFF"/>
        <w:spacing w:after="0" w:line="480" w:lineRule="auto"/>
        <w:rPr>
          <w:b/>
          <w:u w:val="single"/>
        </w:rPr>
      </w:pPr>
      <w:r w:rsidRPr="00CF0204">
        <w:rPr>
          <w:b/>
          <w:u w:val="single"/>
        </w:rPr>
        <w:t xml:space="preserve">Sec. 14-12-2.  </w:t>
      </w:r>
      <w:r w:rsidR="00107C52" w:rsidRPr="00CF0204">
        <w:rPr>
          <w:b/>
          <w:u w:val="single"/>
        </w:rPr>
        <w:t>Definitions.</w:t>
      </w:r>
    </w:p>
    <w:p w:rsidR="00123F44" w:rsidRPr="00CF0204" w:rsidRDefault="00123F44" w:rsidP="00A3742D">
      <w:pPr>
        <w:shd w:val="clear" w:color="auto" w:fill="FFFFFF"/>
        <w:spacing w:after="0" w:line="480" w:lineRule="auto"/>
        <w:ind w:firstLine="720"/>
        <w:rPr>
          <w:u w:val="single"/>
        </w:rPr>
      </w:pPr>
      <w:r w:rsidRPr="00CF0204">
        <w:rPr>
          <w:u w:val="single"/>
        </w:rPr>
        <w:t>For purposes of this chapter, the following words and phrases shall have the meanings respectively ascribed to them by this section:</w:t>
      </w:r>
    </w:p>
    <w:p w:rsidR="00C56C58" w:rsidRPr="00CF0204" w:rsidRDefault="00C56C58" w:rsidP="00624AE4">
      <w:pPr>
        <w:spacing w:after="0" w:line="480" w:lineRule="auto"/>
        <w:rPr>
          <w:u w:val="single"/>
        </w:rPr>
      </w:pPr>
      <w:r w:rsidRPr="00CF0204">
        <w:rPr>
          <w:u w:val="single"/>
        </w:rPr>
        <w:t xml:space="preserve">  “Area Median Income (AMI)”.  The median family income for the Detroit-Warren-Livonia Metropolitan Statistical Area, as published by the U.S. Bureau of Census and the U.S. Department of Housing and Urban Development, unless otherwise specified.</w:t>
      </w:r>
      <w:r w:rsidR="00A3742D" w:rsidRPr="00CF0204">
        <w:rPr>
          <w:u w:val="single"/>
        </w:rPr>
        <w:t>1</w:t>
      </w:r>
    </w:p>
    <w:p w:rsidR="00541588" w:rsidRPr="00CF0204" w:rsidRDefault="00123F44" w:rsidP="00624AE4">
      <w:pPr>
        <w:spacing w:after="0" w:line="480" w:lineRule="auto"/>
        <w:rPr>
          <w:u w:val="single"/>
        </w:rPr>
      </w:pPr>
      <w:r w:rsidRPr="00CF0204">
        <w:rPr>
          <w:u w:val="single"/>
        </w:rPr>
        <w:lastRenderedPageBreak/>
        <w:t>   “</w:t>
      </w:r>
      <w:r w:rsidR="00C56C58" w:rsidRPr="00CF0204">
        <w:rPr>
          <w:u w:val="single"/>
        </w:rPr>
        <w:t>Inclusionary</w:t>
      </w:r>
      <w:r w:rsidRPr="00CF0204">
        <w:rPr>
          <w:u w:val="single"/>
        </w:rPr>
        <w:t xml:space="preserve"> housing” means with respect to rental housing, housing that is affordable to households earning up to </w:t>
      </w:r>
      <w:r w:rsidR="00C56C58" w:rsidRPr="00CF0204">
        <w:rPr>
          <w:u w:val="single"/>
        </w:rPr>
        <w:t xml:space="preserve">80 </w:t>
      </w:r>
      <w:r w:rsidRPr="00CF0204">
        <w:rPr>
          <w:u w:val="single"/>
        </w:rPr>
        <w:t xml:space="preserve">percent of the </w:t>
      </w:r>
      <w:r w:rsidR="00541588" w:rsidRPr="00CF0204">
        <w:rPr>
          <w:u w:val="single"/>
        </w:rPr>
        <w:t>Detroit-Warren-Livonia</w:t>
      </w:r>
      <w:r w:rsidRPr="00CF0204">
        <w:rPr>
          <w:u w:val="single"/>
        </w:rPr>
        <w:t xml:space="preserve"> Metropolitan Statistical Area median income</w:t>
      </w:r>
      <w:r w:rsidR="00C56C58" w:rsidRPr="00CF0204">
        <w:rPr>
          <w:u w:val="single"/>
        </w:rPr>
        <w:t>.</w:t>
      </w:r>
      <w:r w:rsidRPr="00CF0204">
        <w:rPr>
          <w:u w:val="single"/>
        </w:rPr>
        <w:t>  </w:t>
      </w:r>
    </w:p>
    <w:p w:rsidR="00123F44" w:rsidRPr="00CF0204" w:rsidRDefault="00123F44" w:rsidP="00624AE4">
      <w:pPr>
        <w:spacing w:after="0" w:line="480" w:lineRule="auto"/>
        <w:rPr>
          <w:u w:val="single"/>
        </w:rPr>
      </w:pPr>
      <w:r w:rsidRPr="00CF0204">
        <w:rPr>
          <w:u w:val="single"/>
        </w:rPr>
        <w:t>“Condominium” means a form of property established pursuant to the Condominium Act</w:t>
      </w:r>
      <w:r w:rsidR="00C56C58" w:rsidRPr="00CF0204">
        <w:rPr>
          <w:u w:val="single"/>
        </w:rPr>
        <w:t xml:space="preserve"> MCL 559.101 </w:t>
      </w:r>
      <w:r w:rsidR="00C56C58" w:rsidRPr="00CF0204">
        <w:rPr>
          <w:i/>
          <w:u w:val="single"/>
        </w:rPr>
        <w:t>et seq</w:t>
      </w:r>
      <w:r w:rsidRPr="00CF0204">
        <w:rPr>
          <w:u w:val="single"/>
        </w:rPr>
        <w:t>.</w:t>
      </w:r>
    </w:p>
    <w:p w:rsidR="00123F44" w:rsidRPr="00CF0204" w:rsidRDefault="00123F44" w:rsidP="00624AE4">
      <w:pPr>
        <w:spacing w:after="0" w:line="480" w:lineRule="auto"/>
        <w:rPr>
          <w:u w:val="single"/>
        </w:rPr>
      </w:pPr>
      <w:r w:rsidRPr="00CF0204">
        <w:rPr>
          <w:u w:val="single"/>
        </w:rPr>
        <w:t>   “Developer” means any person who develops housing units, but does not include a lender or any governmental entity.</w:t>
      </w:r>
    </w:p>
    <w:p w:rsidR="00123F44" w:rsidRPr="00CF0204" w:rsidRDefault="00123F44" w:rsidP="00624AE4">
      <w:pPr>
        <w:spacing w:after="0" w:line="480" w:lineRule="auto"/>
        <w:rPr>
          <w:u w:val="single"/>
        </w:rPr>
      </w:pPr>
      <w:r w:rsidRPr="00CF0204">
        <w:rPr>
          <w:u w:val="single"/>
        </w:rPr>
        <w:t>   “Development” or “develop” means the construction or substantial rehabilitation of housing units or the conversion of any building into residential condominiums.</w:t>
      </w:r>
    </w:p>
    <w:p w:rsidR="00123F44" w:rsidRPr="00CF0204" w:rsidRDefault="00123F44" w:rsidP="00624AE4">
      <w:pPr>
        <w:spacing w:after="0" w:line="480" w:lineRule="auto"/>
        <w:rPr>
          <w:u w:val="single"/>
        </w:rPr>
      </w:pPr>
      <w:r w:rsidRPr="00CF0204">
        <w:rPr>
          <w:u w:val="single"/>
        </w:rPr>
        <w:t xml:space="preserve">   “Eligibility criteria” means with respect to rental housing, at the time of the first rental by that household, a household earning </w:t>
      </w:r>
      <w:r w:rsidR="00C56C58" w:rsidRPr="00CF0204">
        <w:rPr>
          <w:u w:val="single"/>
        </w:rPr>
        <w:t>between 50 and 80</w:t>
      </w:r>
      <w:r w:rsidRPr="00CF0204">
        <w:rPr>
          <w:u w:val="single"/>
        </w:rPr>
        <w:t xml:space="preserve"> percent of the </w:t>
      </w:r>
      <w:r w:rsidR="00541588" w:rsidRPr="00CF0204">
        <w:rPr>
          <w:u w:val="single"/>
        </w:rPr>
        <w:t xml:space="preserve">Detroit-Warren-Livonia </w:t>
      </w:r>
      <w:r w:rsidRPr="00CF0204">
        <w:rPr>
          <w:u w:val="single"/>
        </w:rPr>
        <w:t xml:space="preserve"> Metropolitan Statistical Area median income provided that when a residential housing project receives financial assistance from tax increment financing revenues pursuant to </w:t>
      </w:r>
      <w:r w:rsidR="001F260B" w:rsidRPr="00CF0204">
        <w:rPr>
          <w:u w:val="single"/>
        </w:rPr>
        <w:t>Section 14-12-3</w:t>
      </w:r>
      <w:r w:rsidRPr="00CF0204">
        <w:rPr>
          <w:u w:val="single"/>
        </w:rPr>
        <w:t xml:space="preserve"> “eligibility criteria” for that project means:</w:t>
      </w:r>
    </w:p>
    <w:p w:rsidR="00624AE4" w:rsidRPr="00CF0204" w:rsidRDefault="00123F44" w:rsidP="00624AE4">
      <w:pPr>
        <w:pStyle w:val="ListParagraph"/>
        <w:numPr>
          <w:ilvl w:val="0"/>
          <w:numId w:val="13"/>
        </w:numPr>
        <w:spacing w:after="0" w:line="480" w:lineRule="auto"/>
        <w:rPr>
          <w:u w:val="single"/>
        </w:rPr>
      </w:pPr>
      <w:r w:rsidRPr="00CF0204">
        <w:rPr>
          <w:u w:val="single"/>
        </w:rPr>
        <w:t xml:space="preserve">with respect to rental housing, at the time of the first rental by that household, one-half of the housing units required to be </w:t>
      </w:r>
      <w:r w:rsidR="00C56C58" w:rsidRPr="00CF0204">
        <w:rPr>
          <w:u w:val="single"/>
        </w:rPr>
        <w:t>inclusionary</w:t>
      </w:r>
      <w:r w:rsidRPr="00CF0204">
        <w:rPr>
          <w:u w:val="single"/>
        </w:rPr>
        <w:t xml:space="preserve"> are affordable to households earning up to 80 percent of the </w:t>
      </w:r>
      <w:r w:rsidR="00541588" w:rsidRPr="00CF0204">
        <w:rPr>
          <w:u w:val="single"/>
        </w:rPr>
        <w:t xml:space="preserve">Detroit-Warren-Livonia </w:t>
      </w:r>
      <w:r w:rsidRPr="00CF0204">
        <w:rPr>
          <w:u w:val="single"/>
        </w:rPr>
        <w:t xml:space="preserve"> Metropolitan Statistical Area median income, and one-half of the housing units required to be </w:t>
      </w:r>
      <w:r w:rsidR="00C56C58" w:rsidRPr="00CF0204">
        <w:rPr>
          <w:u w:val="single"/>
        </w:rPr>
        <w:t>inclusionary</w:t>
      </w:r>
      <w:r w:rsidRPr="00CF0204">
        <w:rPr>
          <w:u w:val="single"/>
        </w:rPr>
        <w:t xml:space="preserve"> are affordable to households earning up to 50 percent of the </w:t>
      </w:r>
      <w:r w:rsidR="00541588" w:rsidRPr="00CF0204">
        <w:rPr>
          <w:u w:val="single"/>
        </w:rPr>
        <w:t xml:space="preserve">Detroit-Warren-Livonia </w:t>
      </w:r>
      <w:r w:rsidRPr="00CF0204">
        <w:rPr>
          <w:u w:val="single"/>
        </w:rPr>
        <w:t xml:space="preserve"> Metropolitan Statistical Area median income; and</w:t>
      </w:r>
    </w:p>
    <w:p w:rsidR="00624AE4" w:rsidRPr="00CF0204" w:rsidRDefault="00624AE4" w:rsidP="00624AE4">
      <w:pPr>
        <w:pStyle w:val="ListParagraph"/>
        <w:numPr>
          <w:ilvl w:val="0"/>
          <w:numId w:val="13"/>
        </w:numPr>
        <w:shd w:val="clear" w:color="auto" w:fill="FFFFFF"/>
        <w:spacing w:before="48" w:after="0" w:line="480" w:lineRule="auto"/>
        <w:rPr>
          <w:u w:val="single"/>
        </w:rPr>
      </w:pPr>
      <w:r w:rsidRPr="00CF0204">
        <w:rPr>
          <w:u w:val="single"/>
        </w:rPr>
        <w:t>Fee in-lieu means the fee paid by the developer/owner of any primary development as an alternative to providing required inclusionary housing for sale within the primary development.</w:t>
      </w:r>
    </w:p>
    <w:p w:rsidR="00123F44" w:rsidRPr="00CF0204" w:rsidRDefault="00123F44" w:rsidP="00624AE4">
      <w:pPr>
        <w:spacing w:after="0" w:line="480" w:lineRule="auto"/>
        <w:rPr>
          <w:u w:val="single"/>
        </w:rPr>
      </w:pPr>
      <w:r w:rsidRPr="00CF0204">
        <w:rPr>
          <w:u w:val="single"/>
        </w:rPr>
        <w:lastRenderedPageBreak/>
        <w:t>   “Financial assistance” means any assistance provided by the city through grants, direct or indirect loans, allocation of tax credits, or tax abatement</w:t>
      </w:r>
      <w:r w:rsidR="00562187" w:rsidRPr="00CF0204">
        <w:rPr>
          <w:u w:val="single"/>
        </w:rPr>
        <w:t>s</w:t>
      </w:r>
      <w:r w:rsidRPr="00CF0204">
        <w:rPr>
          <w:u w:val="single"/>
        </w:rPr>
        <w:t xml:space="preserve"> for the development of residential housing units.</w:t>
      </w:r>
    </w:p>
    <w:p w:rsidR="00541588" w:rsidRPr="00CF0204" w:rsidRDefault="00123F44" w:rsidP="00624AE4">
      <w:pPr>
        <w:spacing w:after="0" w:line="480" w:lineRule="auto"/>
        <w:rPr>
          <w:u w:val="single"/>
        </w:rPr>
      </w:pPr>
      <w:r w:rsidRPr="00CF0204">
        <w:rPr>
          <w:u w:val="single"/>
        </w:rPr>
        <w:t>   “Housing unit” means a room or suite of rooms</w:t>
      </w:r>
      <w:r w:rsidR="00541588" w:rsidRPr="00CF0204">
        <w:rPr>
          <w:u w:val="single"/>
        </w:rPr>
        <w:t xml:space="preserve"> that are </w:t>
      </w:r>
      <w:r w:rsidRPr="00CF0204">
        <w:rPr>
          <w:u w:val="single"/>
        </w:rPr>
        <w:t>designed, occupied or intended for occupancy as a separate living quarter with cooking, sleeping and sanitary facilities provided within the unit for the exclusive u</w:t>
      </w:r>
      <w:r w:rsidR="00541588" w:rsidRPr="00CF0204">
        <w:rPr>
          <w:u w:val="single"/>
        </w:rPr>
        <w:t>se of the occupants of the unit.</w:t>
      </w:r>
      <w:r w:rsidRPr="00CF0204">
        <w:rPr>
          <w:u w:val="single"/>
        </w:rPr>
        <w:t>   </w:t>
      </w:r>
    </w:p>
    <w:p w:rsidR="00123F44" w:rsidRPr="00CF0204" w:rsidRDefault="00C56C58" w:rsidP="00624AE4">
      <w:pPr>
        <w:spacing w:after="0" w:line="480" w:lineRule="auto"/>
        <w:rPr>
          <w:u w:val="single"/>
        </w:rPr>
      </w:pPr>
      <w:r w:rsidRPr="00CF0204">
        <w:rPr>
          <w:u w:val="single"/>
        </w:rPr>
        <w:t xml:space="preserve">  </w:t>
      </w:r>
      <w:r w:rsidR="00123F44" w:rsidRPr="00CF0204">
        <w:rPr>
          <w:u w:val="single"/>
        </w:rPr>
        <w:t xml:space="preserve">“Planned development” has the same meaning as ascribed to that term in </w:t>
      </w:r>
      <w:r w:rsidRPr="00CF0204">
        <w:rPr>
          <w:u w:val="single"/>
        </w:rPr>
        <w:t>Detroit</w:t>
      </w:r>
      <w:r w:rsidR="00123F44" w:rsidRPr="00CF0204">
        <w:rPr>
          <w:u w:val="single"/>
        </w:rPr>
        <w:t xml:space="preserve"> Zoning Code.</w:t>
      </w:r>
    </w:p>
    <w:p w:rsidR="00123F44" w:rsidRPr="00CF0204" w:rsidRDefault="00123F44" w:rsidP="00624AE4">
      <w:pPr>
        <w:spacing w:after="0" w:line="480" w:lineRule="auto"/>
        <w:rPr>
          <w:u w:val="single"/>
        </w:rPr>
      </w:pPr>
      <w:r w:rsidRPr="00CF0204">
        <w:rPr>
          <w:u w:val="single"/>
        </w:rPr>
        <w:t>   “Residential housing project” or “project” means one or more buildings that collectively contain twenty or more housing units on one or more tax parcels or lots marketed as a single or unified project or sharing common elements, or comprising a part of a planned development or the addition of</w:t>
      </w:r>
      <w:r w:rsidR="00FA606C" w:rsidRPr="00CF0204">
        <w:rPr>
          <w:u w:val="single"/>
        </w:rPr>
        <w:t xml:space="preserve"> </w:t>
      </w:r>
      <w:r w:rsidRPr="00CF0204">
        <w:rPr>
          <w:u w:val="single"/>
        </w:rPr>
        <w:t>ten or more housing units to an existing building.</w:t>
      </w:r>
    </w:p>
    <w:p w:rsidR="00123F44" w:rsidRPr="00CF0204" w:rsidRDefault="00123F44" w:rsidP="00624AE4">
      <w:pPr>
        <w:spacing w:after="0" w:line="480" w:lineRule="auto"/>
        <w:rPr>
          <w:u w:val="single"/>
        </w:rPr>
      </w:pPr>
      <w:r w:rsidRPr="00CF0204">
        <w:rPr>
          <w:u w:val="single"/>
        </w:rPr>
        <w:t>   “Substantial rehabilitation” means the reconstruction, enlargement, installation, repair, alteration, improvement or renovation of a building, structure or portion thereof requiring a permit issued by the city; provided the cost of the substantial rehabilitation must be $25,000.00 or more per housing unit</w:t>
      </w:r>
      <w:r w:rsidR="00904072" w:rsidRPr="00CF0204">
        <w:rPr>
          <w:u w:val="single"/>
        </w:rPr>
        <w:t>, adjusted annually based upon the United States Department of Labor, Bureau of Labor Statistics Consumer Price Index for all Urban Consumers for the Detroit metropolitan area, or some other comparable index.</w:t>
      </w:r>
      <w:r w:rsidRPr="00CF0204">
        <w:rPr>
          <w:u w:val="single"/>
        </w:rPr>
        <w:t>.</w:t>
      </w:r>
    </w:p>
    <w:p w:rsidR="00123F44" w:rsidRPr="00CF0204" w:rsidRDefault="00123F44" w:rsidP="00624AE4">
      <w:pPr>
        <w:spacing w:after="0" w:line="480" w:lineRule="auto"/>
        <w:rPr>
          <w:u w:val="single"/>
        </w:rPr>
      </w:pPr>
      <w:bookmarkStart w:id="1" w:name="JD_2-45-110"/>
      <w:r w:rsidRPr="00CF0204">
        <w:rPr>
          <w:u w:val="single"/>
        </w:rPr>
        <w:t xml:space="preserve">   “Trust Fund” means the </w:t>
      </w:r>
      <w:r w:rsidR="00541588" w:rsidRPr="00CF0204">
        <w:rPr>
          <w:u w:val="single"/>
        </w:rPr>
        <w:t>Detroit</w:t>
      </w:r>
      <w:r w:rsidRPr="00CF0204">
        <w:rPr>
          <w:u w:val="single"/>
        </w:rPr>
        <w:t xml:space="preserve"> Housing Trust Fund, a not-for-profit organization.</w:t>
      </w:r>
      <w:bookmarkEnd w:id="1"/>
    </w:p>
    <w:p w:rsidR="0017010D" w:rsidRPr="00CF0204" w:rsidRDefault="00A437A5" w:rsidP="00624AE4">
      <w:pPr>
        <w:shd w:val="clear" w:color="auto" w:fill="FFFFFF"/>
        <w:spacing w:after="0" w:line="480" w:lineRule="auto"/>
        <w:rPr>
          <w:b/>
          <w:u w:val="single"/>
        </w:rPr>
      </w:pPr>
      <w:r w:rsidRPr="00CF0204">
        <w:rPr>
          <w:b/>
          <w:u w:val="single"/>
        </w:rPr>
        <w:t xml:space="preserve">Sec. 14-12-3.  </w:t>
      </w:r>
      <w:r w:rsidR="00985739" w:rsidRPr="00CF0204">
        <w:rPr>
          <w:b/>
          <w:u w:val="single"/>
        </w:rPr>
        <w:t>Applicability</w:t>
      </w:r>
      <w:r w:rsidR="0017010D" w:rsidRPr="00CF0204">
        <w:rPr>
          <w:b/>
          <w:u w:val="single"/>
        </w:rPr>
        <w:t xml:space="preserve"> and Requirements for Inclusionary Housing</w:t>
      </w:r>
      <w:r w:rsidR="00985739" w:rsidRPr="00CF0204">
        <w:rPr>
          <w:b/>
          <w:u w:val="single"/>
        </w:rPr>
        <w:t>.</w:t>
      </w:r>
    </w:p>
    <w:p w:rsidR="00985739" w:rsidRPr="00CF0204" w:rsidRDefault="0017010D" w:rsidP="00624AE4">
      <w:pPr>
        <w:shd w:val="clear" w:color="auto" w:fill="FFFFFF"/>
        <w:spacing w:after="0" w:line="480" w:lineRule="auto"/>
        <w:rPr>
          <w:u w:val="single"/>
        </w:rPr>
      </w:pPr>
      <w:r w:rsidRPr="00CF0204">
        <w:rPr>
          <w:u w:val="single"/>
        </w:rPr>
        <w:tab/>
      </w:r>
      <w:r w:rsidR="001F260B" w:rsidRPr="00CF0204">
        <w:rPr>
          <w:u w:val="single"/>
        </w:rPr>
        <w:t>(a)</w:t>
      </w:r>
      <w:r w:rsidRPr="00CF0204">
        <w:rPr>
          <w:u w:val="single"/>
        </w:rPr>
        <w:t xml:space="preserve"> </w:t>
      </w:r>
      <w:r w:rsidR="00985739" w:rsidRPr="00CF0204">
        <w:rPr>
          <w:u w:val="single"/>
        </w:rPr>
        <w:t xml:space="preserve">The requirements of this section shall apply to new development within the </w:t>
      </w:r>
      <w:r w:rsidR="00C56C58" w:rsidRPr="00CF0204">
        <w:rPr>
          <w:u w:val="single"/>
        </w:rPr>
        <w:t xml:space="preserve">Inclusionary Housing Overlay </w:t>
      </w:r>
      <w:r w:rsidR="000371F7" w:rsidRPr="00CF0204">
        <w:rPr>
          <w:u w:val="single"/>
        </w:rPr>
        <w:t>Area</w:t>
      </w:r>
      <w:r w:rsidR="00985739" w:rsidRPr="00CF0204">
        <w:rPr>
          <w:u w:val="single"/>
        </w:rPr>
        <w:t>,</w:t>
      </w:r>
      <w:r w:rsidR="001F260B" w:rsidRPr="00CF0204">
        <w:rPr>
          <w:u w:val="single"/>
        </w:rPr>
        <w:t xml:space="preserve"> inclusive of property in the City of Detroit generally bounded by the city limits of Highland Park to the north, Hamtramck to the east following I-75 south to East Grand Blvd to the east and south to Mack Ave to the east to the centerline of St. </w:t>
      </w:r>
      <w:r w:rsidR="001F260B" w:rsidRPr="00CF0204">
        <w:rPr>
          <w:u w:val="single"/>
        </w:rPr>
        <w:lastRenderedPageBreak/>
        <w:t>Jean extended south to the Detroit River west to the centerline of Rosa Parks Blvd extended to the north to the center line of Webb Ave east to the southern city limits of Highland Park,</w:t>
      </w:r>
      <w:r w:rsidR="00985739" w:rsidRPr="00CF0204">
        <w:rPr>
          <w:u w:val="single"/>
        </w:rPr>
        <w:t xml:space="preserve"> </w:t>
      </w:r>
      <w:r w:rsidR="000371F7" w:rsidRPr="00CF0204">
        <w:rPr>
          <w:u w:val="single"/>
        </w:rPr>
        <w:t>with 2</w:t>
      </w:r>
      <w:r w:rsidR="00985739" w:rsidRPr="00CF0204">
        <w:rPr>
          <w:u w:val="single"/>
        </w:rPr>
        <w:t>0 or m</w:t>
      </w:r>
      <w:r w:rsidR="00A437A5" w:rsidRPr="00CF0204">
        <w:rPr>
          <w:u w:val="single"/>
        </w:rPr>
        <w:t xml:space="preserve">ore residential </w:t>
      </w:r>
      <w:r w:rsidR="00562187" w:rsidRPr="00CF0204">
        <w:rPr>
          <w:u w:val="single"/>
        </w:rPr>
        <w:t xml:space="preserve">dwelling units with the following characteristics:  </w:t>
      </w:r>
    </w:p>
    <w:p w:rsidR="0017010D" w:rsidRPr="00CF0204" w:rsidRDefault="0017010D" w:rsidP="00624AE4">
      <w:pPr>
        <w:spacing w:after="0" w:line="480" w:lineRule="auto"/>
        <w:ind w:firstLine="720"/>
        <w:rPr>
          <w:u w:val="single"/>
        </w:rPr>
      </w:pPr>
      <w:r w:rsidRPr="00CF0204">
        <w:rPr>
          <w:u w:val="single"/>
        </w:rPr>
        <w:tab/>
      </w:r>
      <w:r w:rsidR="001F260B" w:rsidRPr="00CF0204">
        <w:rPr>
          <w:u w:val="single"/>
        </w:rPr>
        <w:t>(1)</w:t>
      </w:r>
      <w:r w:rsidR="00562187" w:rsidRPr="00CF0204">
        <w:rPr>
          <w:u w:val="single"/>
        </w:rPr>
        <w:t xml:space="preserve">  the City </w:t>
      </w:r>
      <w:r w:rsidR="00123F44" w:rsidRPr="00CF0204">
        <w:rPr>
          <w:u w:val="single"/>
        </w:rPr>
        <w:t xml:space="preserve">sells real property to any developer </w:t>
      </w:r>
      <w:r w:rsidR="00562187" w:rsidRPr="00CF0204">
        <w:rPr>
          <w:u w:val="single"/>
        </w:rPr>
        <w:t xml:space="preserve">for less than fair market value </w:t>
      </w:r>
      <w:r w:rsidR="00123F44" w:rsidRPr="00CF0204">
        <w:rPr>
          <w:u w:val="single"/>
        </w:rPr>
        <w:t xml:space="preserve">on which a residential housing project is subsequently developed, the developer shall be required to establish </w:t>
      </w:r>
      <w:r w:rsidR="00562187" w:rsidRPr="00CF0204">
        <w:rPr>
          <w:u w:val="single"/>
        </w:rPr>
        <w:t>twenty</w:t>
      </w:r>
      <w:r w:rsidR="00123F44" w:rsidRPr="00CF0204">
        <w:rPr>
          <w:u w:val="single"/>
        </w:rPr>
        <w:t xml:space="preserve"> percent of the housing units as </w:t>
      </w:r>
      <w:r w:rsidR="00C56C58" w:rsidRPr="00CF0204">
        <w:rPr>
          <w:u w:val="single"/>
        </w:rPr>
        <w:t>inclusionary</w:t>
      </w:r>
      <w:r w:rsidR="00123F44" w:rsidRPr="00CF0204">
        <w:rPr>
          <w:u w:val="single"/>
        </w:rPr>
        <w:t xml:space="preserve"> housing </w:t>
      </w:r>
      <w:r w:rsidR="00C56C58" w:rsidRPr="00CF0204">
        <w:rPr>
          <w:u w:val="single"/>
        </w:rPr>
        <w:t xml:space="preserve">in the following amounts: five percent at 50 percent AMI, five percent at 60 percent AMI and 10 percent at 80 percent AMI; </w:t>
      </w:r>
      <w:r w:rsidR="00123F44" w:rsidRPr="00CF0204">
        <w:rPr>
          <w:u w:val="single"/>
        </w:rPr>
        <w:t xml:space="preserve">or the equivalent as provided in subsection </w:t>
      </w:r>
      <w:r w:rsidR="003709BC" w:rsidRPr="00CF0204">
        <w:rPr>
          <w:u w:val="single"/>
        </w:rPr>
        <w:t>(2)</w:t>
      </w:r>
      <w:r w:rsidR="00123F44" w:rsidRPr="00CF0204">
        <w:rPr>
          <w:u w:val="single"/>
        </w:rPr>
        <w:t xml:space="preserve">; </w:t>
      </w:r>
    </w:p>
    <w:p w:rsidR="009B6547" w:rsidRPr="00CF0204" w:rsidRDefault="0017010D" w:rsidP="00A3742D">
      <w:pPr>
        <w:spacing w:after="0" w:line="480" w:lineRule="auto"/>
        <w:ind w:firstLine="720"/>
        <w:rPr>
          <w:u w:val="single"/>
        </w:rPr>
      </w:pPr>
      <w:r w:rsidRPr="00CF0204">
        <w:rPr>
          <w:u w:val="single"/>
        </w:rPr>
        <w:tab/>
      </w:r>
      <w:r w:rsidR="001F260B" w:rsidRPr="00CF0204">
        <w:rPr>
          <w:u w:val="single"/>
        </w:rPr>
        <w:t>(2)</w:t>
      </w:r>
      <w:r w:rsidR="00562187" w:rsidRPr="00CF0204">
        <w:rPr>
          <w:u w:val="single"/>
        </w:rPr>
        <w:t xml:space="preserve">  </w:t>
      </w:r>
      <w:r w:rsidR="009B6547" w:rsidRPr="00CF0204">
        <w:rPr>
          <w:u w:val="single"/>
        </w:rPr>
        <w:t>f</w:t>
      </w:r>
      <w:r w:rsidR="00123F44" w:rsidRPr="00CF0204">
        <w:rPr>
          <w:u w:val="single"/>
        </w:rPr>
        <w:t xml:space="preserve">inancial assistance is provided to any developer in connection with the development of a residential housing project, </w:t>
      </w:r>
      <w:r w:rsidR="00C56C58" w:rsidRPr="00CF0204">
        <w:rPr>
          <w:u w:val="single"/>
        </w:rPr>
        <w:t>the developer shall be required to establish twenty percent of the housing units as inclusionary housing in the following amounts: five percent at 50 percent AMI, five percent at 60 percent AMI and 10 percent at 80 percent AMI; or the equivalent as provided in subsection (</w:t>
      </w:r>
      <w:r w:rsidR="001F260B" w:rsidRPr="00CF0204">
        <w:rPr>
          <w:u w:val="single"/>
        </w:rPr>
        <w:t>b</w:t>
      </w:r>
      <w:r w:rsidR="00C56C58" w:rsidRPr="00CF0204">
        <w:rPr>
          <w:u w:val="single"/>
        </w:rPr>
        <w:t>)</w:t>
      </w:r>
      <w:r w:rsidR="00A3742D" w:rsidRPr="00CF0204">
        <w:rPr>
          <w:u w:val="single"/>
        </w:rPr>
        <w:t>.</w:t>
      </w:r>
    </w:p>
    <w:p w:rsidR="0017010D" w:rsidRPr="00CF0204" w:rsidRDefault="0017010D" w:rsidP="00624AE4">
      <w:pPr>
        <w:spacing w:after="0" w:line="480" w:lineRule="auto"/>
        <w:rPr>
          <w:u w:val="single"/>
        </w:rPr>
      </w:pPr>
      <w:r w:rsidRPr="00CF0204">
        <w:rPr>
          <w:u w:val="single"/>
        </w:rPr>
        <w:tab/>
      </w:r>
      <w:r w:rsidR="001F260B" w:rsidRPr="00CF0204">
        <w:rPr>
          <w:u w:val="single"/>
        </w:rPr>
        <w:t>(b)</w:t>
      </w:r>
      <w:r w:rsidRPr="00CF0204">
        <w:rPr>
          <w:u w:val="single"/>
        </w:rPr>
        <w:t xml:space="preserve">  A developer subject to the provisions of subsection 1, may establish </w:t>
      </w:r>
      <w:r w:rsidR="00C56C58" w:rsidRPr="00CF0204">
        <w:rPr>
          <w:u w:val="single"/>
        </w:rPr>
        <w:t>inclusionary</w:t>
      </w:r>
      <w:r w:rsidRPr="00CF0204">
        <w:rPr>
          <w:u w:val="single"/>
        </w:rPr>
        <w:t xml:space="preserve"> housing by one of the following: </w:t>
      </w:r>
      <w:r w:rsidR="001F260B" w:rsidRPr="00CF0204">
        <w:rPr>
          <w:u w:val="single"/>
        </w:rPr>
        <w:t>(</w:t>
      </w:r>
      <w:r w:rsidRPr="00CF0204">
        <w:rPr>
          <w:u w:val="single"/>
        </w:rPr>
        <w:t xml:space="preserve">i) the development of </w:t>
      </w:r>
      <w:r w:rsidR="00C56C58" w:rsidRPr="00CF0204">
        <w:rPr>
          <w:u w:val="single"/>
        </w:rPr>
        <w:t>inclusionary</w:t>
      </w:r>
      <w:r w:rsidRPr="00CF0204">
        <w:rPr>
          <w:u w:val="single"/>
        </w:rPr>
        <w:t xml:space="preserve"> housing units as part of the residential housing project; or </w:t>
      </w:r>
      <w:r w:rsidR="001F260B" w:rsidRPr="00CF0204">
        <w:rPr>
          <w:u w:val="single"/>
        </w:rPr>
        <w:t>(</w:t>
      </w:r>
      <w:r w:rsidRPr="00CF0204">
        <w:rPr>
          <w:u w:val="single"/>
        </w:rPr>
        <w:t xml:space="preserve">ii)  </w:t>
      </w:r>
      <w:r w:rsidR="00CE1180" w:rsidRPr="00CF0204">
        <w:rPr>
          <w:u w:val="single"/>
        </w:rPr>
        <w:t xml:space="preserve">payment of a fee in lieu of the development of </w:t>
      </w:r>
      <w:r w:rsidR="00C56C58" w:rsidRPr="00CF0204">
        <w:rPr>
          <w:u w:val="single"/>
        </w:rPr>
        <w:t>inclusionary</w:t>
      </w:r>
      <w:r w:rsidR="00207ABD" w:rsidRPr="00CF0204">
        <w:rPr>
          <w:u w:val="single"/>
        </w:rPr>
        <w:t xml:space="preserve"> housing un</w:t>
      </w:r>
      <w:r w:rsidR="00C56C58" w:rsidRPr="00CF0204">
        <w:rPr>
          <w:u w:val="single"/>
        </w:rPr>
        <w:t>it</w:t>
      </w:r>
      <w:r w:rsidR="003709BC" w:rsidRPr="00CF0204">
        <w:rPr>
          <w:u w:val="single"/>
        </w:rPr>
        <w:t xml:space="preserve">; or a (iii) a combination thereof </w:t>
      </w:r>
      <w:r w:rsidR="00207ABD" w:rsidRPr="00CF0204">
        <w:rPr>
          <w:u w:val="single"/>
        </w:rPr>
        <w:t xml:space="preserve">it.  The in-lieu fee shall be </w:t>
      </w:r>
      <w:r w:rsidR="00C56C58" w:rsidRPr="00CF0204">
        <w:rPr>
          <w:u w:val="single"/>
        </w:rPr>
        <w:t>$5</w:t>
      </w:r>
      <w:r w:rsidR="00207ABD" w:rsidRPr="00CF0204">
        <w:rPr>
          <w:u w:val="single"/>
        </w:rPr>
        <w:t>0,000 f</w:t>
      </w:r>
      <w:r w:rsidR="009B6547" w:rsidRPr="00CF0204">
        <w:rPr>
          <w:u w:val="single"/>
        </w:rPr>
        <w:t xml:space="preserve">or each </w:t>
      </w:r>
      <w:r w:rsidR="00C56C58" w:rsidRPr="00CF0204">
        <w:rPr>
          <w:u w:val="single"/>
        </w:rPr>
        <w:t>inclusionary</w:t>
      </w:r>
      <w:r w:rsidR="009B6547" w:rsidRPr="00CF0204">
        <w:rPr>
          <w:u w:val="single"/>
        </w:rPr>
        <w:t xml:space="preserve"> housing unit</w:t>
      </w:r>
      <w:r w:rsidR="00207ABD" w:rsidRPr="00CF0204">
        <w:rPr>
          <w:u w:val="single"/>
        </w:rPr>
        <w:t xml:space="preserve"> not developed as a part of the residential housing project</w:t>
      </w:r>
      <w:r w:rsidR="00904072" w:rsidRPr="00CF0204">
        <w:rPr>
          <w:u w:val="single"/>
        </w:rPr>
        <w:t>, adjusted annually based upon the United States Department of Labor, Bureau of Labor Statistics Consumer Price Index for all Urban Consumers for the Detroit metropolitan area, or some other comparable index</w:t>
      </w:r>
      <w:r w:rsidR="00207ABD" w:rsidRPr="00CF0204">
        <w:rPr>
          <w:u w:val="single"/>
        </w:rPr>
        <w:t xml:space="preserve">.  Such fees shall be deposited into the </w:t>
      </w:r>
      <w:r w:rsidR="009B6547" w:rsidRPr="00CF0204">
        <w:rPr>
          <w:u w:val="single"/>
        </w:rPr>
        <w:t xml:space="preserve">Detroit Housing Trust </w:t>
      </w:r>
      <w:r w:rsidR="00207ABD" w:rsidRPr="00CF0204">
        <w:rPr>
          <w:u w:val="single"/>
        </w:rPr>
        <w:t xml:space="preserve">Fund, unless required to be deposited into another fund pursuant to federal or state law. </w:t>
      </w:r>
    </w:p>
    <w:p w:rsidR="00FB1469" w:rsidRPr="00CF0204" w:rsidRDefault="00FB1469" w:rsidP="00624AE4">
      <w:pPr>
        <w:spacing w:after="0" w:line="480" w:lineRule="auto"/>
        <w:rPr>
          <w:b/>
          <w:u w:val="single"/>
        </w:rPr>
      </w:pPr>
      <w:r w:rsidRPr="00CF0204">
        <w:rPr>
          <w:b/>
          <w:u w:val="single"/>
        </w:rPr>
        <w:t xml:space="preserve">Sec. 14-12-4. </w:t>
      </w:r>
      <w:r w:rsidR="00F12D68" w:rsidRPr="00CF0204">
        <w:rPr>
          <w:b/>
          <w:u w:val="single"/>
        </w:rPr>
        <w:t>Inclusionary Unit Size</w:t>
      </w:r>
    </w:p>
    <w:p w:rsidR="001F260B" w:rsidRPr="00CF0204" w:rsidRDefault="00FB1469" w:rsidP="00A3742D">
      <w:pPr>
        <w:spacing w:after="0" w:line="480" w:lineRule="auto"/>
        <w:rPr>
          <w:u w:val="single"/>
        </w:rPr>
      </w:pPr>
      <w:r w:rsidRPr="00CF0204">
        <w:rPr>
          <w:u w:val="single"/>
        </w:rPr>
        <w:lastRenderedPageBreak/>
        <w:tab/>
        <w:t xml:space="preserve">All </w:t>
      </w:r>
      <w:r w:rsidR="00C56C58" w:rsidRPr="00CF0204">
        <w:rPr>
          <w:u w:val="single"/>
        </w:rPr>
        <w:t>inclusionary</w:t>
      </w:r>
      <w:r w:rsidRPr="00CF0204">
        <w:rPr>
          <w:u w:val="single"/>
        </w:rPr>
        <w:t xml:space="preserve"> units</w:t>
      </w:r>
      <w:r w:rsidR="00F12D68" w:rsidRPr="00CF0204">
        <w:rPr>
          <w:u w:val="single"/>
        </w:rPr>
        <w:t xml:space="preserve"> when</w:t>
      </w:r>
      <w:r w:rsidRPr="00CF0204">
        <w:rPr>
          <w:u w:val="single"/>
        </w:rPr>
        <w:t xml:space="preserve"> built in pursuant</w:t>
      </w:r>
      <w:r w:rsidR="001F260B" w:rsidRPr="00CF0204">
        <w:rPr>
          <w:u w:val="single"/>
        </w:rPr>
        <w:t xml:space="preserve"> to this article shall comprise of at least 15 percent of the total square footage of the residential</w:t>
      </w:r>
      <w:r w:rsidR="00F12D68" w:rsidRPr="00CF0204">
        <w:rPr>
          <w:u w:val="single"/>
        </w:rPr>
        <w:t xml:space="preserve"> portion of the</w:t>
      </w:r>
      <w:r w:rsidR="001F260B" w:rsidRPr="00CF0204">
        <w:rPr>
          <w:u w:val="single"/>
        </w:rPr>
        <w:t xml:space="preserve"> housing development.</w:t>
      </w:r>
    </w:p>
    <w:p w:rsidR="00A3742D" w:rsidRPr="00CF0204" w:rsidRDefault="00A3742D" w:rsidP="00A3742D">
      <w:pPr>
        <w:spacing w:after="0" w:line="480" w:lineRule="auto"/>
        <w:rPr>
          <w:b/>
          <w:u w:val="single"/>
        </w:rPr>
      </w:pPr>
      <w:r w:rsidRPr="00CF0204">
        <w:rPr>
          <w:b/>
          <w:u w:val="single"/>
        </w:rPr>
        <w:t>Sec. 14-12-</w:t>
      </w:r>
      <w:r w:rsidR="00F12D68" w:rsidRPr="00CF0204">
        <w:rPr>
          <w:b/>
          <w:u w:val="single"/>
        </w:rPr>
        <w:t>5</w:t>
      </w:r>
      <w:r w:rsidRPr="00CF0204">
        <w:rPr>
          <w:b/>
          <w:u w:val="single"/>
        </w:rPr>
        <w:t>. Administration.</w:t>
      </w:r>
    </w:p>
    <w:p w:rsidR="00A3742D" w:rsidRPr="00CF0204" w:rsidRDefault="00A3742D" w:rsidP="00A3742D">
      <w:pPr>
        <w:spacing w:after="0" w:line="480" w:lineRule="auto"/>
        <w:rPr>
          <w:u w:val="single"/>
        </w:rPr>
      </w:pPr>
      <w:r w:rsidRPr="00CF0204">
        <w:rPr>
          <w:u w:val="single"/>
        </w:rPr>
        <w:tab/>
        <w:t>The housing provisions of this section shall be administered by the Department of Housing and Revitalization.</w:t>
      </w:r>
    </w:p>
    <w:p w:rsidR="00207ABD" w:rsidRPr="00CF0204" w:rsidRDefault="00207ABD" w:rsidP="00624AE4">
      <w:pPr>
        <w:spacing w:after="0" w:line="480" w:lineRule="auto"/>
        <w:rPr>
          <w:b/>
          <w:u w:val="single"/>
        </w:rPr>
      </w:pPr>
      <w:r w:rsidRPr="00CF0204">
        <w:rPr>
          <w:b/>
          <w:u w:val="single"/>
        </w:rPr>
        <w:t>Sec. 14-12-</w:t>
      </w:r>
      <w:r w:rsidR="00F12D68" w:rsidRPr="00CF0204">
        <w:rPr>
          <w:b/>
          <w:u w:val="single"/>
        </w:rPr>
        <w:t>6</w:t>
      </w:r>
      <w:r w:rsidRPr="00CF0204">
        <w:rPr>
          <w:b/>
          <w:u w:val="single"/>
        </w:rPr>
        <w:t xml:space="preserve">.  </w:t>
      </w:r>
      <w:r w:rsidR="009B6547" w:rsidRPr="00CF0204">
        <w:rPr>
          <w:b/>
          <w:u w:val="single"/>
        </w:rPr>
        <w:t>Detroit Housing Trust</w:t>
      </w:r>
      <w:r w:rsidR="00354CA6" w:rsidRPr="00CF0204">
        <w:rPr>
          <w:b/>
          <w:u w:val="single"/>
        </w:rPr>
        <w:t xml:space="preserve"> Fund. </w:t>
      </w:r>
    </w:p>
    <w:p w:rsidR="00354CA6" w:rsidRPr="00CF0204" w:rsidRDefault="00354CA6" w:rsidP="00624AE4">
      <w:pPr>
        <w:spacing w:after="0" w:line="480" w:lineRule="auto"/>
        <w:rPr>
          <w:u w:val="single"/>
        </w:rPr>
      </w:pPr>
      <w:r w:rsidRPr="00CF0204">
        <w:rPr>
          <w:u w:val="single"/>
        </w:rPr>
        <w:tab/>
        <w:t xml:space="preserve">The City shall establish a separate fund designated as the </w:t>
      </w:r>
      <w:r w:rsidR="009B6547" w:rsidRPr="00CF0204">
        <w:rPr>
          <w:u w:val="single"/>
        </w:rPr>
        <w:t>Detroit Housing Trust</w:t>
      </w:r>
      <w:r w:rsidRPr="00CF0204">
        <w:rPr>
          <w:u w:val="single"/>
        </w:rPr>
        <w:t xml:space="preserve"> Fund which shall be supported by the fees collected under this </w:t>
      </w:r>
      <w:r w:rsidR="003709BC" w:rsidRPr="00CF0204">
        <w:rPr>
          <w:u w:val="single"/>
        </w:rPr>
        <w:t>article</w:t>
      </w:r>
      <w:r w:rsidRPr="00CF0204">
        <w:rPr>
          <w:u w:val="single"/>
        </w:rPr>
        <w:t xml:space="preserve">.  </w:t>
      </w:r>
      <w:r w:rsidR="00C56C58" w:rsidRPr="00CF0204">
        <w:rPr>
          <w:u w:val="single"/>
        </w:rPr>
        <w:t>By-</w:t>
      </w:r>
      <w:r w:rsidR="001F260B" w:rsidRPr="00CF0204">
        <w:rPr>
          <w:u w:val="single"/>
        </w:rPr>
        <w:t>L</w:t>
      </w:r>
      <w:r w:rsidR="00C56C58" w:rsidRPr="00CF0204">
        <w:rPr>
          <w:u w:val="single"/>
        </w:rPr>
        <w:t xml:space="preserve">aws requiring the fund to be used to support housing opportunities for Detroit resident with income between 50 and 80 percent of the Detroit-Warren-Livonia Metropolitan Statistical Area median income shall be established. </w:t>
      </w:r>
      <w:r w:rsidRPr="00CF0204">
        <w:rPr>
          <w:u w:val="single"/>
        </w:rPr>
        <w:t xml:space="preserve">The revenues of the </w:t>
      </w:r>
      <w:r w:rsidR="009B6547" w:rsidRPr="00CF0204">
        <w:rPr>
          <w:u w:val="single"/>
        </w:rPr>
        <w:t xml:space="preserve">Detroit Housing Trust </w:t>
      </w:r>
      <w:r w:rsidRPr="00CF0204">
        <w:rPr>
          <w:u w:val="single"/>
        </w:rPr>
        <w:t>Fund shall be disbursed</w:t>
      </w:r>
      <w:r w:rsidR="00C56C58" w:rsidRPr="00CF0204">
        <w:rPr>
          <w:u w:val="single"/>
        </w:rPr>
        <w:t xml:space="preserve"> in accordance with bylaws established for the use of the trust</w:t>
      </w:r>
      <w:r w:rsidRPr="00CF0204">
        <w:rPr>
          <w:u w:val="single"/>
        </w:rPr>
        <w:t>.</w:t>
      </w:r>
    </w:p>
    <w:p w:rsidR="00354CA6" w:rsidRPr="00CF0204" w:rsidRDefault="00354CA6" w:rsidP="00624AE4">
      <w:pPr>
        <w:spacing w:after="0" w:line="480" w:lineRule="auto"/>
        <w:rPr>
          <w:b/>
          <w:u w:val="single"/>
        </w:rPr>
      </w:pPr>
      <w:r w:rsidRPr="00CF0204">
        <w:rPr>
          <w:b/>
          <w:u w:val="single"/>
        </w:rPr>
        <w:t>Sec. 14-12-</w:t>
      </w:r>
      <w:r w:rsidR="00F12D68" w:rsidRPr="00CF0204">
        <w:rPr>
          <w:b/>
          <w:u w:val="single"/>
        </w:rPr>
        <w:t>7</w:t>
      </w:r>
      <w:r w:rsidRPr="00CF0204">
        <w:rPr>
          <w:b/>
          <w:u w:val="single"/>
        </w:rPr>
        <w:t xml:space="preserve">.  </w:t>
      </w:r>
      <w:r w:rsidR="004E6562" w:rsidRPr="00CF0204">
        <w:rPr>
          <w:b/>
          <w:u w:val="single"/>
        </w:rPr>
        <w:t>Duration</w:t>
      </w:r>
      <w:r w:rsidR="00362876" w:rsidRPr="00CF0204">
        <w:rPr>
          <w:b/>
          <w:u w:val="single"/>
        </w:rPr>
        <w:t xml:space="preserve"> of Affordability Requirement.</w:t>
      </w:r>
    </w:p>
    <w:p w:rsidR="00362876" w:rsidRPr="00CF0204" w:rsidRDefault="0017010D" w:rsidP="00624AE4">
      <w:pPr>
        <w:spacing w:after="0" w:line="480" w:lineRule="auto"/>
        <w:rPr>
          <w:u w:val="single"/>
        </w:rPr>
      </w:pPr>
      <w:r w:rsidRPr="00CF0204">
        <w:rPr>
          <w:u w:val="single"/>
        </w:rPr>
        <w:tab/>
      </w:r>
      <w:r w:rsidR="00354CA6" w:rsidRPr="00CF0204">
        <w:rPr>
          <w:u w:val="single"/>
        </w:rPr>
        <w:t xml:space="preserve">The </w:t>
      </w:r>
      <w:r w:rsidR="00C56C58" w:rsidRPr="00CF0204">
        <w:rPr>
          <w:u w:val="single"/>
        </w:rPr>
        <w:t>inclusionary</w:t>
      </w:r>
      <w:r w:rsidR="00354CA6" w:rsidRPr="00CF0204">
        <w:rPr>
          <w:u w:val="single"/>
        </w:rPr>
        <w:t xml:space="preserve"> housing units required by this ordinance shall continue to be </w:t>
      </w:r>
      <w:r w:rsidR="00C56C58" w:rsidRPr="00CF0204">
        <w:rPr>
          <w:u w:val="single"/>
        </w:rPr>
        <w:t>inclusionary</w:t>
      </w:r>
      <w:r w:rsidR="00354CA6" w:rsidRPr="00CF0204">
        <w:rPr>
          <w:u w:val="single"/>
        </w:rPr>
        <w:t xml:space="preserve"> housing for a period of 30 years after the time of the issuance of the certificate of occupancy</w:t>
      </w:r>
      <w:r w:rsidR="00362876" w:rsidRPr="00CF0204">
        <w:rPr>
          <w:u w:val="single"/>
        </w:rPr>
        <w:t xml:space="preserve"> (or after the first day of the initial lease if no such certificate is issued), unless: </w:t>
      </w:r>
    </w:p>
    <w:p w:rsidR="00362876" w:rsidRPr="00CF0204" w:rsidRDefault="00362876" w:rsidP="00624AE4">
      <w:pPr>
        <w:spacing w:after="0" w:line="480" w:lineRule="auto"/>
        <w:rPr>
          <w:u w:val="single"/>
        </w:rPr>
      </w:pPr>
      <w:r w:rsidRPr="00CF0204">
        <w:rPr>
          <w:u w:val="single"/>
        </w:rPr>
        <w:tab/>
        <w:t>1.  The property is foreclosed upon or condemned, or a deed in lieu of foreclosure is given; or</w:t>
      </w:r>
    </w:p>
    <w:p w:rsidR="00362876" w:rsidRPr="00CF0204" w:rsidRDefault="00362876" w:rsidP="00624AE4">
      <w:pPr>
        <w:spacing w:after="0" w:line="480" w:lineRule="auto"/>
        <w:rPr>
          <w:u w:val="single"/>
        </w:rPr>
      </w:pPr>
      <w:r w:rsidRPr="00CF0204">
        <w:rPr>
          <w:u w:val="single"/>
        </w:rPr>
        <w:tab/>
        <w:t xml:space="preserve">2.  The seller of an </w:t>
      </w:r>
      <w:r w:rsidR="00C56C58" w:rsidRPr="00CF0204">
        <w:rPr>
          <w:u w:val="single"/>
        </w:rPr>
        <w:t>inclusionary</w:t>
      </w:r>
      <w:r w:rsidRPr="00CF0204">
        <w:rPr>
          <w:u w:val="single"/>
        </w:rPr>
        <w:t xml:space="preserve"> housing unit has sold the unit to a household that does not meet the eligibility criteria and has paid the recapture fees required by </w:t>
      </w:r>
      <w:r w:rsidR="001F260B" w:rsidRPr="00CF0204">
        <w:rPr>
          <w:u w:val="single"/>
        </w:rPr>
        <w:t>S</w:t>
      </w:r>
      <w:r w:rsidR="003709BC" w:rsidRPr="00CF0204">
        <w:rPr>
          <w:u w:val="single"/>
        </w:rPr>
        <w:t>ection 14-21-8</w:t>
      </w:r>
      <w:r w:rsidRPr="00CF0204">
        <w:rPr>
          <w:u w:val="single"/>
        </w:rPr>
        <w:t>.</w:t>
      </w:r>
    </w:p>
    <w:p w:rsidR="00362876" w:rsidRPr="00CF0204" w:rsidRDefault="00362876" w:rsidP="00624AE4">
      <w:pPr>
        <w:spacing w:after="0" w:line="480" w:lineRule="auto"/>
        <w:rPr>
          <w:b/>
          <w:u w:val="single"/>
        </w:rPr>
      </w:pPr>
      <w:r w:rsidRPr="00CF0204">
        <w:rPr>
          <w:b/>
          <w:u w:val="single"/>
        </w:rPr>
        <w:t>Sec. 14-1</w:t>
      </w:r>
      <w:r w:rsidR="00FB1469" w:rsidRPr="00CF0204">
        <w:rPr>
          <w:b/>
          <w:u w:val="single"/>
        </w:rPr>
        <w:t>2</w:t>
      </w:r>
      <w:r w:rsidRPr="00CF0204">
        <w:rPr>
          <w:b/>
          <w:u w:val="single"/>
        </w:rPr>
        <w:t>-</w:t>
      </w:r>
      <w:r w:rsidR="00F12D68" w:rsidRPr="00CF0204">
        <w:rPr>
          <w:b/>
          <w:u w:val="single"/>
        </w:rPr>
        <w:t>8</w:t>
      </w:r>
      <w:r w:rsidRPr="00CF0204">
        <w:rPr>
          <w:b/>
          <w:u w:val="single"/>
        </w:rPr>
        <w:t>.  Vested Rights.</w:t>
      </w:r>
    </w:p>
    <w:p w:rsidR="00362876" w:rsidRPr="00CF0204" w:rsidRDefault="00362876" w:rsidP="00624AE4">
      <w:pPr>
        <w:spacing w:after="0" w:line="480" w:lineRule="auto"/>
        <w:rPr>
          <w:u w:val="single"/>
        </w:rPr>
      </w:pPr>
      <w:r w:rsidRPr="00CF0204">
        <w:rPr>
          <w:u w:val="single"/>
        </w:rPr>
        <w:tab/>
        <w:t xml:space="preserve">Those provisions in this article requiring of new development of </w:t>
      </w:r>
      <w:r w:rsidR="00C56C58" w:rsidRPr="00CF0204">
        <w:rPr>
          <w:u w:val="single"/>
        </w:rPr>
        <w:t>inclusionary</w:t>
      </w:r>
      <w:r w:rsidRPr="00CF0204">
        <w:rPr>
          <w:u w:val="single"/>
        </w:rPr>
        <w:t xml:space="preserve"> housing or in-lieu payments shall not apply to development of any property authorized by and consistent </w:t>
      </w:r>
      <w:r w:rsidRPr="00CF0204">
        <w:rPr>
          <w:u w:val="single"/>
        </w:rPr>
        <w:lastRenderedPageBreak/>
        <w:t xml:space="preserve">with any of the following development </w:t>
      </w:r>
      <w:r w:rsidR="00CB1842" w:rsidRPr="00CF0204">
        <w:rPr>
          <w:u w:val="single"/>
        </w:rPr>
        <w:t>projects</w:t>
      </w:r>
      <w:r w:rsidRPr="00CF0204">
        <w:rPr>
          <w:u w:val="single"/>
        </w:rPr>
        <w:t xml:space="preserve"> approved</w:t>
      </w:r>
      <w:r w:rsidR="00CB1842" w:rsidRPr="00CF0204">
        <w:rPr>
          <w:u w:val="single"/>
        </w:rPr>
        <w:t>,</w:t>
      </w:r>
      <w:r w:rsidRPr="00CF0204">
        <w:rPr>
          <w:u w:val="single"/>
        </w:rPr>
        <w:t xml:space="preserve"> or prior to the effective date of the affordability housin</w:t>
      </w:r>
      <w:r w:rsidR="00CB1842" w:rsidRPr="00CF0204">
        <w:rPr>
          <w:u w:val="single"/>
        </w:rPr>
        <w:t>g ordinance</w:t>
      </w:r>
      <w:r w:rsidR="00C56C58" w:rsidRPr="00CF0204">
        <w:rPr>
          <w:u w:val="single"/>
        </w:rPr>
        <w:t>: preliminary plat approval; site plan approval; or development agreement approval</w:t>
      </w:r>
      <w:r w:rsidR="00943D49" w:rsidRPr="00CF0204">
        <w:rPr>
          <w:u w:val="single"/>
        </w:rPr>
        <w:t xml:space="preserve">.  </w:t>
      </w:r>
      <w:r w:rsidR="00C56C58" w:rsidRPr="00CF0204">
        <w:rPr>
          <w:u w:val="single"/>
        </w:rPr>
        <w:t xml:space="preserve">However, projects that require additional approvals by City Council for financial assistance or tax abatements will not be considered vested.  </w:t>
      </w:r>
      <w:r w:rsidR="00943D49" w:rsidRPr="00CF0204">
        <w:rPr>
          <w:u w:val="single"/>
        </w:rPr>
        <w:t>In those instances where the property o</w:t>
      </w:r>
      <w:r w:rsidR="00777E47" w:rsidRPr="00CF0204">
        <w:rPr>
          <w:u w:val="single"/>
        </w:rPr>
        <w:t>wner of a vested property appli</w:t>
      </w:r>
      <w:r w:rsidR="00943D49" w:rsidRPr="00CF0204">
        <w:rPr>
          <w:u w:val="single"/>
        </w:rPr>
        <w:t xml:space="preserve">es for a new development </w:t>
      </w:r>
      <w:r w:rsidR="001F260B" w:rsidRPr="00CF0204">
        <w:rPr>
          <w:u w:val="single"/>
        </w:rPr>
        <w:t>project</w:t>
      </w:r>
      <w:r w:rsidR="00943D49" w:rsidRPr="00CF0204">
        <w:rPr>
          <w:u w:val="single"/>
        </w:rPr>
        <w:t xml:space="preserve">, that if approved, would constitute a </w:t>
      </w:r>
      <w:r w:rsidR="00777E47" w:rsidRPr="00CF0204">
        <w:rPr>
          <w:u w:val="single"/>
        </w:rPr>
        <w:t>modification</w:t>
      </w:r>
      <w:r w:rsidR="001F260B" w:rsidRPr="00CF0204">
        <w:rPr>
          <w:u w:val="single"/>
        </w:rPr>
        <w:t>,</w:t>
      </w:r>
      <w:r w:rsidR="00777E47" w:rsidRPr="00CF0204">
        <w:rPr>
          <w:u w:val="single"/>
        </w:rPr>
        <w:t xml:space="preserve"> </w:t>
      </w:r>
      <w:r w:rsidR="001F260B" w:rsidRPr="00CF0204">
        <w:rPr>
          <w:u w:val="single"/>
        </w:rPr>
        <w:t xml:space="preserve">not including minor modifications nor planned developments in urban renewal areas, </w:t>
      </w:r>
      <w:r w:rsidR="00777E47" w:rsidRPr="00CF0204">
        <w:rPr>
          <w:u w:val="single"/>
        </w:rPr>
        <w:t xml:space="preserve">of the previous development project, that property may lose its vested status as it relates to the provisions of this Article.  </w:t>
      </w:r>
      <w:r w:rsidR="00CB1842" w:rsidRPr="00CF0204">
        <w:rPr>
          <w:u w:val="single"/>
        </w:rPr>
        <w:t xml:space="preserve">Determination as to whether a change to the development order would constitute a modification shall be made </w:t>
      </w:r>
      <w:r w:rsidR="00C56C58" w:rsidRPr="00CF0204">
        <w:rPr>
          <w:u w:val="single"/>
        </w:rPr>
        <w:t>in accordance to Section 61-3-97 of the Code.</w:t>
      </w:r>
      <w:r w:rsidR="00CB1842" w:rsidRPr="00CF0204">
        <w:rPr>
          <w:u w:val="single"/>
        </w:rPr>
        <w:t xml:space="preserve">  </w:t>
      </w:r>
    </w:p>
    <w:p w:rsidR="00CB1842" w:rsidRPr="00CF0204" w:rsidRDefault="00CB1842" w:rsidP="00624AE4">
      <w:pPr>
        <w:spacing w:after="0" w:line="480" w:lineRule="auto"/>
        <w:rPr>
          <w:u w:val="single"/>
        </w:rPr>
      </w:pPr>
      <w:r w:rsidRPr="00CF0204">
        <w:rPr>
          <w:b/>
          <w:u w:val="single"/>
        </w:rPr>
        <w:t>Sec. 14-</w:t>
      </w:r>
      <w:r w:rsidR="00FB1469" w:rsidRPr="00CF0204">
        <w:rPr>
          <w:b/>
          <w:u w:val="single"/>
        </w:rPr>
        <w:t>12</w:t>
      </w:r>
      <w:r w:rsidRPr="00CF0204">
        <w:rPr>
          <w:b/>
          <w:u w:val="single"/>
        </w:rPr>
        <w:t>-</w:t>
      </w:r>
      <w:r w:rsidR="00F12D68" w:rsidRPr="00CF0204">
        <w:rPr>
          <w:b/>
          <w:u w:val="single"/>
        </w:rPr>
        <w:t>9</w:t>
      </w:r>
      <w:r w:rsidRPr="00CF0204">
        <w:rPr>
          <w:b/>
          <w:u w:val="single"/>
        </w:rPr>
        <w:t>.  Exemptions</w:t>
      </w:r>
      <w:r w:rsidRPr="00CF0204">
        <w:rPr>
          <w:u w:val="single"/>
        </w:rPr>
        <w:t>.</w:t>
      </w:r>
    </w:p>
    <w:p w:rsidR="00CB1842" w:rsidRPr="00CF0204" w:rsidRDefault="00CB1842" w:rsidP="00624AE4">
      <w:pPr>
        <w:spacing w:after="0" w:line="480" w:lineRule="auto"/>
        <w:rPr>
          <w:u w:val="single"/>
        </w:rPr>
      </w:pPr>
      <w:r w:rsidRPr="00CF0204">
        <w:rPr>
          <w:u w:val="single"/>
        </w:rPr>
        <w:t>The following shall be exempt from the requirements of this article:</w:t>
      </w:r>
    </w:p>
    <w:p w:rsidR="00CB1842" w:rsidRPr="00CF0204" w:rsidRDefault="00CB1842" w:rsidP="00624AE4">
      <w:pPr>
        <w:spacing w:after="0" w:line="480" w:lineRule="auto"/>
        <w:rPr>
          <w:u w:val="single"/>
        </w:rPr>
      </w:pPr>
      <w:r w:rsidRPr="00CF0204">
        <w:rPr>
          <w:u w:val="single"/>
        </w:rPr>
        <w:tab/>
      </w:r>
      <w:r w:rsidR="001F260B" w:rsidRPr="00CF0204">
        <w:rPr>
          <w:u w:val="single"/>
        </w:rPr>
        <w:t>(1)</w:t>
      </w:r>
      <w:r w:rsidRPr="00CF0204">
        <w:rPr>
          <w:u w:val="single"/>
        </w:rPr>
        <w:t xml:space="preserve">  Nursing homes, residential care facilities, assisted care living facilities, and retirement homes; and </w:t>
      </w:r>
    </w:p>
    <w:p w:rsidR="00CB1842" w:rsidRPr="00CF0204" w:rsidRDefault="00CB1842" w:rsidP="00624AE4">
      <w:pPr>
        <w:spacing w:after="0" w:line="480" w:lineRule="auto"/>
        <w:rPr>
          <w:u w:val="single"/>
        </w:rPr>
      </w:pPr>
      <w:r w:rsidRPr="00CF0204">
        <w:rPr>
          <w:u w:val="single"/>
        </w:rPr>
        <w:tab/>
      </w:r>
      <w:r w:rsidR="001F260B" w:rsidRPr="00CF0204">
        <w:rPr>
          <w:u w:val="single"/>
        </w:rPr>
        <w:t>(2)</w:t>
      </w:r>
      <w:r w:rsidRPr="00CF0204">
        <w:rPr>
          <w:u w:val="single"/>
        </w:rPr>
        <w:t xml:space="preserve">  Dormitories and group quarters, as defined by the U.S. Census.</w:t>
      </w:r>
    </w:p>
    <w:p w:rsidR="00B863A2" w:rsidRPr="00CF0204" w:rsidRDefault="00B863A2" w:rsidP="00624AE4">
      <w:pPr>
        <w:spacing w:after="0" w:line="480" w:lineRule="auto"/>
        <w:rPr>
          <w:b/>
          <w:u w:val="single"/>
        </w:rPr>
      </w:pPr>
      <w:r w:rsidRPr="00CF0204">
        <w:rPr>
          <w:b/>
          <w:u w:val="single"/>
        </w:rPr>
        <w:t>Sec. 14-</w:t>
      </w:r>
      <w:r w:rsidR="00FB1469" w:rsidRPr="00CF0204">
        <w:rPr>
          <w:b/>
          <w:u w:val="single"/>
        </w:rPr>
        <w:t>12</w:t>
      </w:r>
      <w:r w:rsidRPr="00CF0204">
        <w:rPr>
          <w:b/>
          <w:u w:val="single"/>
        </w:rPr>
        <w:t>-</w:t>
      </w:r>
      <w:r w:rsidR="00F12D68" w:rsidRPr="00CF0204">
        <w:rPr>
          <w:b/>
          <w:u w:val="single"/>
        </w:rPr>
        <w:t>10</w:t>
      </w:r>
      <w:r w:rsidRPr="00CF0204">
        <w:rPr>
          <w:b/>
          <w:u w:val="single"/>
        </w:rPr>
        <w:t>.  Fees.</w:t>
      </w:r>
    </w:p>
    <w:p w:rsidR="00B863A2" w:rsidRPr="00CF0204" w:rsidRDefault="00B863A2" w:rsidP="00624AE4">
      <w:pPr>
        <w:spacing w:after="0" w:line="480" w:lineRule="auto"/>
        <w:rPr>
          <w:u w:val="single"/>
        </w:rPr>
      </w:pPr>
      <w:r w:rsidRPr="00CF0204">
        <w:rPr>
          <w:u w:val="single"/>
        </w:rPr>
        <w:t xml:space="preserve">Prior to the issuance of a building permit, for any planned development or residential housing project subject to the </w:t>
      </w:r>
      <w:r w:rsidR="00C56C58" w:rsidRPr="00CF0204">
        <w:rPr>
          <w:u w:val="single"/>
        </w:rPr>
        <w:t>inclusionary</w:t>
      </w:r>
      <w:r w:rsidRPr="00CF0204">
        <w:rPr>
          <w:u w:val="single"/>
        </w:rPr>
        <w:t xml:space="preserve"> housing requirements of this section:</w:t>
      </w:r>
    </w:p>
    <w:p w:rsidR="00B863A2" w:rsidRPr="00CF0204" w:rsidRDefault="00B863A2" w:rsidP="00624AE4">
      <w:pPr>
        <w:spacing w:after="0" w:line="480" w:lineRule="auto"/>
        <w:rPr>
          <w:u w:val="single"/>
        </w:rPr>
      </w:pPr>
      <w:r w:rsidRPr="00CF0204">
        <w:rPr>
          <w:u w:val="single"/>
        </w:rPr>
        <w:tab/>
      </w:r>
      <w:r w:rsidR="001F260B" w:rsidRPr="00CF0204">
        <w:rPr>
          <w:u w:val="single"/>
        </w:rPr>
        <w:t>(</w:t>
      </w:r>
      <w:r w:rsidRPr="00CF0204">
        <w:rPr>
          <w:u w:val="single"/>
        </w:rPr>
        <w:t>1</w:t>
      </w:r>
      <w:r w:rsidR="001F260B" w:rsidRPr="00CF0204">
        <w:rPr>
          <w:u w:val="single"/>
        </w:rPr>
        <w:t>)</w:t>
      </w:r>
      <w:r w:rsidRPr="00CF0204">
        <w:rPr>
          <w:u w:val="single"/>
        </w:rPr>
        <w:t xml:space="preserve">  the developer shall pay an amount equal to the required fee in lieu pursuant to </w:t>
      </w:r>
      <w:r w:rsidR="00F12D68" w:rsidRPr="00CF0204">
        <w:rPr>
          <w:u w:val="single"/>
        </w:rPr>
        <w:t>Section 14-12-3</w:t>
      </w:r>
      <w:r w:rsidRPr="00CF0204">
        <w:rPr>
          <w:u w:val="single"/>
        </w:rPr>
        <w:t>; or</w:t>
      </w:r>
    </w:p>
    <w:p w:rsidR="00B863A2" w:rsidRPr="00CF0204" w:rsidRDefault="00B863A2" w:rsidP="00624AE4">
      <w:pPr>
        <w:spacing w:after="0" w:line="480" w:lineRule="auto"/>
        <w:rPr>
          <w:u w:val="single"/>
        </w:rPr>
      </w:pPr>
      <w:r w:rsidRPr="00CF0204">
        <w:rPr>
          <w:u w:val="single"/>
        </w:rPr>
        <w:tab/>
      </w:r>
      <w:r w:rsidR="001F260B" w:rsidRPr="00CF0204">
        <w:rPr>
          <w:u w:val="single"/>
        </w:rPr>
        <w:t>(</w:t>
      </w:r>
      <w:r w:rsidRPr="00CF0204">
        <w:rPr>
          <w:u w:val="single"/>
        </w:rPr>
        <w:t>2</w:t>
      </w:r>
      <w:r w:rsidR="001F260B" w:rsidRPr="00CF0204">
        <w:rPr>
          <w:u w:val="single"/>
        </w:rPr>
        <w:t>)</w:t>
      </w:r>
      <w:r w:rsidRPr="00CF0204">
        <w:rPr>
          <w:u w:val="single"/>
        </w:rPr>
        <w:t xml:space="preserve">  the </w:t>
      </w:r>
      <w:r w:rsidR="00C36CDE" w:rsidRPr="00CF0204">
        <w:rPr>
          <w:u w:val="single"/>
        </w:rPr>
        <w:t>director</w:t>
      </w:r>
      <w:r w:rsidRPr="00CF0204">
        <w:rPr>
          <w:u w:val="single"/>
        </w:rPr>
        <w:t xml:space="preserve"> shall cause a lien, or similar instrument to be recorded, initially, prior to development, against and comprising the planned development or residential housing project, and subsequently, in connection with the rental of any </w:t>
      </w:r>
      <w:r w:rsidR="00C56C58" w:rsidRPr="00CF0204">
        <w:rPr>
          <w:u w:val="single"/>
        </w:rPr>
        <w:t>inclusionary</w:t>
      </w:r>
      <w:r w:rsidRPr="00CF0204">
        <w:rPr>
          <w:u w:val="single"/>
        </w:rPr>
        <w:t xml:space="preserve"> housing unit, against the land </w:t>
      </w:r>
      <w:r w:rsidRPr="00CF0204">
        <w:rPr>
          <w:u w:val="single"/>
        </w:rPr>
        <w:lastRenderedPageBreak/>
        <w:t xml:space="preserve">on which such </w:t>
      </w:r>
      <w:r w:rsidR="00C56C58" w:rsidRPr="00CF0204">
        <w:rPr>
          <w:u w:val="single"/>
        </w:rPr>
        <w:t>inclusionary</w:t>
      </w:r>
      <w:r w:rsidRPr="00CF0204">
        <w:rPr>
          <w:u w:val="single"/>
        </w:rPr>
        <w:t xml:space="preserve"> housing unit is located to secure the requirements of this section and the recapture of the following amounts:</w:t>
      </w:r>
    </w:p>
    <w:p w:rsidR="00B863A2" w:rsidRPr="00CF0204" w:rsidRDefault="00B863A2" w:rsidP="00624AE4">
      <w:pPr>
        <w:spacing w:after="0" w:line="480" w:lineRule="auto"/>
        <w:rPr>
          <w:u w:val="single"/>
        </w:rPr>
      </w:pPr>
      <w:r w:rsidRPr="00CF0204">
        <w:rPr>
          <w:u w:val="single"/>
        </w:rPr>
        <w:tab/>
      </w:r>
      <w:r w:rsidRPr="00CF0204">
        <w:rPr>
          <w:u w:val="single"/>
        </w:rPr>
        <w:tab/>
      </w:r>
      <w:r w:rsidR="001F260B" w:rsidRPr="00CF0204">
        <w:rPr>
          <w:u w:val="single"/>
        </w:rPr>
        <w:t>(a)</w:t>
      </w:r>
      <w:r w:rsidRPr="00CF0204">
        <w:rPr>
          <w:u w:val="single"/>
        </w:rPr>
        <w:t xml:space="preserve">  Upon the rental of any housing unit required to be </w:t>
      </w:r>
      <w:r w:rsidR="00C56C58" w:rsidRPr="00CF0204">
        <w:rPr>
          <w:u w:val="single"/>
        </w:rPr>
        <w:t>inclusionary</w:t>
      </w:r>
      <w:r w:rsidRPr="00CF0204">
        <w:rPr>
          <w:u w:val="single"/>
        </w:rPr>
        <w:t xml:space="preserve"> under this section at a rental price that renders the housing unit not </w:t>
      </w:r>
      <w:r w:rsidR="00C56C58" w:rsidRPr="00CF0204">
        <w:rPr>
          <w:u w:val="single"/>
        </w:rPr>
        <w:t>inclusionary</w:t>
      </w:r>
      <w:r w:rsidRPr="00CF0204">
        <w:rPr>
          <w:u w:val="single"/>
        </w:rPr>
        <w:t xml:space="preserve"> housing, or to a household that does not meet the eligibility criteria, the owner shall pay a fee of $500.00 per unit per day for each day that the owner is in noncompliance; provided that prior to the assessment of the penalty, the owner shall have 90 days, after written notice from the </w:t>
      </w:r>
      <w:r w:rsidR="00C36CDE" w:rsidRPr="00CF0204">
        <w:rPr>
          <w:u w:val="single"/>
        </w:rPr>
        <w:t>director</w:t>
      </w:r>
      <w:r w:rsidRPr="00CF0204">
        <w:rPr>
          <w:u w:val="single"/>
        </w:rPr>
        <w:t xml:space="preserve">, to cure the noncompliance. If after 90 days the owner fails to cure the noncompliance, the fees shall be assessed from the first day of noncompliance. The 90-day time period to cure the noncompliance may be extended by the </w:t>
      </w:r>
      <w:r w:rsidR="00C36CDE" w:rsidRPr="00CF0204">
        <w:rPr>
          <w:u w:val="single"/>
        </w:rPr>
        <w:t>director</w:t>
      </w:r>
      <w:r w:rsidRPr="00CF0204">
        <w:rPr>
          <w:u w:val="single"/>
        </w:rPr>
        <w:t xml:space="preserve"> for good cause;</w:t>
      </w:r>
    </w:p>
    <w:p w:rsidR="00C56C58" w:rsidRPr="00CF0204" w:rsidRDefault="00C56C58" w:rsidP="00624AE4">
      <w:pPr>
        <w:spacing w:after="0" w:line="480" w:lineRule="auto"/>
        <w:rPr>
          <w:u w:val="single"/>
        </w:rPr>
      </w:pPr>
      <w:r w:rsidRPr="00CF0204">
        <w:rPr>
          <w:u w:val="single"/>
        </w:rPr>
        <w:tab/>
      </w:r>
      <w:r w:rsidRPr="00CF0204">
        <w:rPr>
          <w:u w:val="single"/>
        </w:rPr>
        <w:tab/>
      </w:r>
      <w:r w:rsidR="001F260B" w:rsidRPr="00CF0204">
        <w:rPr>
          <w:u w:val="single"/>
        </w:rPr>
        <w:t>(b)</w:t>
      </w:r>
      <w:r w:rsidRPr="00CF0204">
        <w:rPr>
          <w:u w:val="single"/>
        </w:rPr>
        <w:t xml:space="preserve">  The sale of any rental housing unit required to be inclusionary under the Article is converted to a condominium in accordance with the Condominium Act or otherwise being sold as a owner-occupied unit must be to a household with income between 80 and 100 percent of the Detroit-Warren-Livonia  Metropolitan Statistical Area median income;</w:t>
      </w:r>
    </w:p>
    <w:p w:rsidR="00B863A2" w:rsidRPr="00CF0204" w:rsidRDefault="00B863A2" w:rsidP="00624AE4">
      <w:pPr>
        <w:spacing w:after="0" w:line="480" w:lineRule="auto"/>
        <w:rPr>
          <w:u w:val="single"/>
        </w:rPr>
      </w:pPr>
      <w:r w:rsidRPr="00CF0204">
        <w:rPr>
          <w:u w:val="single"/>
        </w:rPr>
        <w:tab/>
      </w:r>
      <w:r w:rsidRPr="00CF0204">
        <w:rPr>
          <w:u w:val="single"/>
        </w:rPr>
        <w:tab/>
      </w:r>
      <w:r w:rsidR="001F260B" w:rsidRPr="00CF0204">
        <w:rPr>
          <w:u w:val="single"/>
        </w:rPr>
        <w:t>(</w:t>
      </w:r>
      <w:r w:rsidR="00C36CDE" w:rsidRPr="00CF0204">
        <w:rPr>
          <w:u w:val="single"/>
        </w:rPr>
        <w:t>c</w:t>
      </w:r>
      <w:r w:rsidR="001F260B" w:rsidRPr="00CF0204">
        <w:rPr>
          <w:u w:val="single"/>
        </w:rPr>
        <w:t>)</w:t>
      </w:r>
      <w:r w:rsidRPr="00CF0204">
        <w:rPr>
          <w:u w:val="single"/>
        </w:rPr>
        <w:t xml:space="preserve">   Any fines or penalties imposed by the city for a violation of this section.</w:t>
      </w:r>
    </w:p>
    <w:p w:rsidR="00B863A2" w:rsidRPr="00CF0204" w:rsidRDefault="00B863A2" w:rsidP="00624AE4">
      <w:pPr>
        <w:spacing w:after="0" w:line="480" w:lineRule="auto"/>
        <w:rPr>
          <w:u w:val="single"/>
        </w:rPr>
      </w:pPr>
      <w:r w:rsidRPr="00CF0204">
        <w:rPr>
          <w:u w:val="single"/>
        </w:rPr>
        <w:t xml:space="preserve">   The fees collected under this subsection shall be deposited into the </w:t>
      </w:r>
      <w:r w:rsidR="00C36CDE" w:rsidRPr="00CF0204">
        <w:rPr>
          <w:u w:val="single"/>
        </w:rPr>
        <w:t>Detroit Housing Trust</w:t>
      </w:r>
      <w:r w:rsidRPr="00CF0204">
        <w:rPr>
          <w:u w:val="single"/>
        </w:rPr>
        <w:t xml:space="preserve"> Fund, unless required to be deposited into another fund pursuant to federal or state law.</w:t>
      </w:r>
    </w:p>
    <w:p w:rsidR="00624AE4" w:rsidRPr="00C56C58" w:rsidRDefault="00624AE4" w:rsidP="00624AE4">
      <w:pPr>
        <w:spacing w:line="480" w:lineRule="auto"/>
        <w:ind w:firstLine="720"/>
        <w:jc w:val="both"/>
      </w:pPr>
      <w:r w:rsidRPr="00C56C58">
        <w:t>Section 2. All ordinances, parts of ordinances, or resolutions in conflict herewith are repealed.</w:t>
      </w:r>
    </w:p>
    <w:p w:rsidR="00624AE4" w:rsidRPr="00C56C58" w:rsidRDefault="00624AE4" w:rsidP="00624AE4">
      <w:pPr>
        <w:spacing w:line="480" w:lineRule="auto"/>
        <w:ind w:firstLine="720"/>
        <w:jc w:val="both"/>
      </w:pPr>
      <w:r w:rsidRPr="00C56C58">
        <w:t>Section 3.  This ordinance is hereby declared necessary for the preservation of the peace, health, safety, and welfare of the people of the City of Detroit.</w:t>
      </w:r>
    </w:p>
    <w:p w:rsidR="00624AE4" w:rsidRPr="00C56C58" w:rsidRDefault="00624AE4" w:rsidP="00624AE4">
      <w:pPr>
        <w:spacing w:line="480" w:lineRule="auto"/>
        <w:ind w:firstLine="720"/>
        <w:jc w:val="both"/>
      </w:pPr>
      <w:r w:rsidRPr="00C56C58">
        <w:t xml:space="preserve">Section 4. In the event that this ordinance is passed by a two-thirds (2/3) majority of the City Council Members serving, it shall be given immediate effect and become effective upon </w:t>
      </w:r>
      <w:r w:rsidRPr="00C56C58">
        <w:lastRenderedPageBreak/>
        <w:t>publication in accordance with Section 4-11</w:t>
      </w:r>
      <w:r w:rsidR="00F12D68">
        <w:t>8</w:t>
      </w:r>
      <w:r w:rsidRPr="00C56C58">
        <w:t xml:space="preserve"> of the </w:t>
      </w:r>
      <w:r w:rsidR="00F12D68">
        <w:t>2012</w:t>
      </w:r>
      <w:r w:rsidRPr="00C56C58">
        <w:t xml:space="preserve"> Detroit City Charter.  Where this ordinance is passed by less than two-thirds (2/3) majority of the City Council Members serving, it shall become effective no later than thirty (30) days after enactment in accordance with Section 4-11</w:t>
      </w:r>
      <w:r w:rsidR="00F12D68">
        <w:t>8</w:t>
      </w:r>
      <w:r w:rsidRPr="00C56C58">
        <w:t xml:space="preserve"> of the </w:t>
      </w:r>
      <w:r w:rsidR="00F12D68">
        <w:t>2012</w:t>
      </w:r>
      <w:r w:rsidRPr="00C56C58">
        <w:t xml:space="preserve"> Detroit City Charter.</w:t>
      </w:r>
    </w:p>
    <w:p w:rsidR="00624AE4" w:rsidRPr="00C56C58" w:rsidRDefault="00624AE4" w:rsidP="00624AE4">
      <w:pPr>
        <w:spacing w:line="480" w:lineRule="auto"/>
        <w:ind w:firstLine="720"/>
        <w:jc w:val="both"/>
      </w:pPr>
      <w:r w:rsidRPr="00C56C58">
        <w:t>Section 5. This ordinance shall be severable. If any Court of competent jurisdiction determines that any word, phrase or section of this ordinance is invalid, the remainder of the ordinance shall remain in full force and effect.</w:t>
      </w:r>
    </w:p>
    <w:p w:rsidR="00624AE4" w:rsidRPr="00C56C58" w:rsidRDefault="00624AE4" w:rsidP="00624AE4">
      <w:pPr>
        <w:spacing w:line="480" w:lineRule="auto"/>
        <w:jc w:val="both"/>
      </w:pPr>
      <w:r w:rsidRPr="00C56C58">
        <w:t>Approved as to form only:</w:t>
      </w:r>
    </w:p>
    <w:p w:rsidR="00624AE4" w:rsidRPr="00C56C58" w:rsidRDefault="00624AE4" w:rsidP="00624AE4">
      <w:pPr>
        <w:jc w:val="both"/>
      </w:pPr>
      <w:r w:rsidRPr="00C56C58">
        <w:t>_______________________________</w:t>
      </w:r>
    </w:p>
    <w:p w:rsidR="00624AE4" w:rsidRPr="00C56C58" w:rsidRDefault="00624AE4" w:rsidP="00624AE4">
      <w:pPr>
        <w:jc w:val="both"/>
      </w:pPr>
      <w:r w:rsidRPr="00C56C58">
        <w:t>Melvin Hollowell</w:t>
      </w:r>
    </w:p>
    <w:p w:rsidR="00624AE4" w:rsidRPr="00C56C58" w:rsidRDefault="00624AE4" w:rsidP="00F12D68">
      <w:pPr>
        <w:pStyle w:val="Heading3"/>
        <w:spacing w:line="240" w:lineRule="auto"/>
      </w:pPr>
      <w:r w:rsidRPr="00C56C58">
        <w:t>Corporation Counsel.</w:t>
      </w:r>
    </w:p>
    <w:sectPr w:rsidR="00624AE4" w:rsidRPr="00C56C58" w:rsidSect="00624AE4">
      <w:type w:val="continuous"/>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204" w:rsidRDefault="00CF0204" w:rsidP="00CF0204">
      <w:pPr>
        <w:spacing w:after="0" w:line="240" w:lineRule="auto"/>
      </w:pPr>
      <w:r>
        <w:separator/>
      </w:r>
    </w:p>
  </w:endnote>
  <w:endnote w:type="continuationSeparator" w:id="0">
    <w:p w:rsidR="00CF0204" w:rsidRDefault="00CF0204" w:rsidP="00CF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04" w:rsidRDefault="00CF02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04" w:rsidRDefault="00CF02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04" w:rsidRDefault="00CF0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204" w:rsidRDefault="00CF0204" w:rsidP="00CF0204">
      <w:pPr>
        <w:spacing w:after="0" w:line="240" w:lineRule="auto"/>
      </w:pPr>
      <w:r>
        <w:separator/>
      </w:r>
    </w:p>
  </w:footnote>
  <w:footnote w:type="continuationSeparator" w:id="0">
    <w:p w:rsidR="00CF0204" w:rsidRDefault="00CF0204" w:rsidP="00CF0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04" w:rsidRDefault="00CF02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601108"/>
      <w:docPartObj>
        <w:docPartGallery w:val="Watermarks"/>
        <w:docPartUnique/>
      </w:docPartObj>
    </w:sdtPr>
    <w:sdtEndPr/>
    <w:sdtContent>
      <w:p w:rsidR="00CF0204" w:rsidRDefault="00555A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04" w:rsidRDefault="00CF0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6B05"/>
    <w:multiLevelType w:val="hybridMultilevel"/>
    <w:tmpl w:val="BF2A568A"/>
    <w:lvl w:ilvl="0" w:tplc="74B003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05F08"/>
    <w:multiLevelType w:val="hybridMultilevel"/>
    <w:tmpl w:val="EB7EFA3E"/>
    <w:lvl w:ilvl="0" w:tplc="3202D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F975D0"/>
    <w:multiLevelType w:val="hybridMultilevel"/>
    <w:tmpl w:val="4606E66E"/>
    <w:lvl w:ilvl="0" w:tplc="6E9E28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5B4E95"/>
    <w:multiLevelType w:val="hybridMultilevel"/>
    <w:tmpl w:val="5C8E41E0"/>
    <w:lvl w:ilvl="0" w:tplc="B6820A0A">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15964123"/>
    <w:multiLevelType w:val="hybridMultilevel"/>
    <w:tmpl w:val="731ECCB6"/>
    <w:lvl w:ilvl="0" w:tplc="62306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E55F18"/>
    <w:multiLevelType w:val="hybridMultilevel"/>
    <w:tmpl w:val="B9847E94"/>
    <w:lvl w:ilvl="0" w:tplc="5F9449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7B1B0A"/>
    <w:multiLevelType w:val="hybridMultilevel"/>
    <w:tmpl w:val="0EB80428"/>
    <w:lvl w:ilvl="0" w:tplc="1862F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D946E6"/>
    <w:multiLevelType w:val="hybridMultilevel"/>
    <w:tmpl w:val="1FD20678"/>
    <w:lvl w:ilvl="0" w:tplc="018E0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886A94"/>
    <w:multiLevelType w:val="hybridMultilevel"/>
    <w:tmpl w:val="8D3825C8"/>
    <w:lvl w:ilvl="0" w:tplc="CBCCD512">
      <w:start w:val="1"/>
      <w:numFmt w:val="decimal"/>
      <w:lvlText w:val="%1."/>
      <w:lvlJc w:val="left"/>
      <w:pPr>
        <w:ind w:left="720" w:hanging="360"/>
      </w:pPr>
      <w:rPr>
        <w:rFonts w:ascii="Times New Roman" w:eastAsiaTheme="minorHAnsi" w:hAnsi="Times New Roman" w:cstheme="minorBidi"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5E5630"/>
    <w:multiLevelType w:val="hybridMultilevel"/>
    <w:tmpl w:val="40DCBA18"/>
    <w:lvl w:ilvl="0" w:tplc="01E27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EB26B8"/>
    <w:multiLevelType w:val="hybridMultilevel"/>
    <w:tmpl w:val="82B4B222"/>
    <w:lvl w:ilvl="0" w:tplc="1DE68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670CB0"/>
    <w:multiLevelType w:val="hybridMultilevel"/>
    <w:tmpl w:val="D8C2221A"/>
    <w:lvl w:ilvl="0" w:tplc="571EA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7D3E5B"/>
    <w:multiLevelType w:val="hybridMultilevel"/>
    <w:tmpl w:val="AC109158"/>
    <w:lvl w:ilvl="0" w:tplc="3E9A1A2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8"/>
  </w:num>
  <w:num w:numId="5">
    <w:abstractNumId w:val="10"/>
  </w:num>
  <w:num w:numId="6">
    <w:abstractNumId w:val="4"/>
  </w:num>
  <w:num w:numId="7">
    <w:abstractNumId w:val="6"/>
  </w:num>
  <w:num w:numId="8">
    <w:abstractNumId w:val="9"/>
  </w:num>
  <w:num w:numId="9">
    <w:abstractNumId w:val="2"/>
  </w:num>
  <w:num w:numId="10">
    <w:abstractNumId w:val="11"/>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52"/>
    <w:rsid w:val="000371F7"/>
    <w:rsid w:val="00107C52"/>
    <w:rsid w:val="00123F44"/>
    <w:rsid w:val="0017010D"/>
    <w:rsid w:val="001F260B"/>
    <w:rsid w:val="00207ABD"/>
    <w:rsid w:val="00354CA6"/>
    <w:rsid w:val="00362876"/>
    <w:rsid w:val="003709BC"/>
    <w:rsid w:val="004E6562"/>
    <w:rsid w:val="005400A2"/>
    <w:rsid w:val="00541588"/>
    <w:rsid w:val="00555AE3"/>
    <w:rsid w:val="00562187"/>
    <w:rsid w:val="00564965"/>
    <w:rsid w:val="005C743E"/>
    <w:rsid w:val="00624AE4"/>
    <w:rsid w:val="00777E47"/>
    <w:rsid w:val="008373E0"/>
    <w:rsid w:val="008B4A6E"/>
    <w:rsid w:val="00904072"/>
    <w:rsid w:val="00943D49"/>
    <w:rsid w:val="00972E16"/>
    <w:rsid w:val="00985739"/>
    <w:rsid w:val="009B6547"/>
    <w:rsid w:val="00A07F61"/>
    <w:rsid w:val="00A3742D"/>
    <w:rsid w:val="00A437A5"/>
    <w:rsid w:val="00B17E34"/>
    <w:rsid w:val="00B863A2"/>
    <w:rsid w:val="00BD500E"/>
    <w:rsid w:val="00C36CDE"/>
    <w:rsid w:val="00C56C58"/>
    <w:rsid w:val="00CB1842"/>
    <w:rsid w:val="00CE1180"/>
    <w:rsid w:val="00CF0204"/>
    <w:rsid w:val="00D41B05"/>
    <w:rsid w:val="00DE4A98"/>
    <w:rsid w:val="00F12D68"/>
    <w:rsid w:val="00F6674F"/>
    <w:rsid w:val="00FA606C"/>
    <w:rsid w:val="00FB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0A0F655-A68D-4E77-B636-DB360A1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624AE4"/>
    <w:pPr>
      <w:keepNext/>
      <w:spacing w:after="0" w:line="480" w:lineRule="auto"/>
      <w:outlineLvl w:val="2"/>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C52"/>
    <w:pPr>
      <w:ind w:left="720"/>
      <w:contextualSpacing/>
    </w:pPr>
  </w:style>
  <w:style w:type="character" w:customStyle="1" w:styleId="apple-converted-space">
    <w:name w:val="apple-converted-space"/>
    <w:basedOn w:val="DefaultParagraphFont"/>
    <w:rsid w:val="00123F44"/>
  </w:style>
  <w:style w:type="character" w:styleId="Hyperlink">
    <w:name w:val="Hyperlink"/>
    <w:basedOn w:val="DefaultParagraphFont"/>
    <w:uiPriority w:val="99"/>
    <w:semiHidden/>
    <w:unhideWhenUsed/>
    <w:rsid w:val="00123F44"/>
    <w:rPr>
      <w:color w:val="0000FF"/>
      <w:u w:val="single"/>
    </w:rPr>
  </w:style>
  <w:style w:type="paragraph" w:styleId="BalloonText">
    <w:name w:val="Balloon Text"/>
    <w:basedOn w:val="Normal"/>
    <w:link w:val="BalloonTextChar"/>
    <w:uiPriority w:val="99"/>
    <w:semiHidden/>
    <w:unhideWhenUsed/>
    <w:rsid w:val="009B6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47"/>
    <w:rPr>
      <w:rFonts w:ascii="Segoe UI" w:hAnsi="Segoe UI" w:cs="Segoe UI"/>
      <w:sz w:val="18"/>
      <w:szCs w:val="18"/>
    </w:rPr>
  </w:style>
  <w:style w:type="character" w:styleId="LineNumber">
    <w:name w:val="line number"/>
    <w:basedOn w:val="DefaultParagraphFont"/>
    <w:uiPriority w:val="99"/>
    <w:semiHidden/>
    <w:unhideWhenUsed/>
    <w:rsid w:val="00FB1469"/>
  </w:style>
  <w:style w:type="character" w:customStyle="1" w:styleId="Heading3Char">
    <w:name w:val="Heading 3 Char"/>
    <w:basedOn w:val="DefaultParagraphFont"/>
    <w:link w:val="Heading3"/>
    <w:rsid w:val="00624AE4"/>
    <w:rPr>
      <w:rFonts w:eastAsia="Times New Roman" w:cs="Times New Roman"/>
      <w:szCs w:val="20"/>
    </w:rPr>
  </w:style>
  <w:style w:type="paragraph" w:styleId="Header">
    <w:name w:val="header"/>
    <w:basedOn w:val="Normal"/>
    <w:link w:val="HeaderChar"/>
    <w:uiPriority w:val="99"/>
    <w:unhideWhenUsed/>
    <w:rsid w:val="00CF0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204"/>
  </w:style>
  <w:style w:type="paragraph" w:styleId="Footer">
    <w:name w:val="footer"/>
    <w:basedOn w:val="Normal"/>
    <w:link w:val="FooterChar"/>
    <w:uiPriority w:val="99"/>
    <w:unhideWhenUsed/>
    <w:rsid w:val="00CF0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31692">
      <w:bodyDiv w:val="1"/>
      <w:marLeft w:val="0"/>
      <w:marRight w:val="0"/>
      <w:marTop w:val="0"/>
      <w:marBottom w:val="0"/>
      <w:divBdr>
        <w:top w:val="none" w:sz="0" w:space="0" w:color="auto"/>
        <w:left w:val="none" w:sz="0" w:space="0" w:color="auto"/>
        <w:bottom w:val="none" w:sz="0" w:space="0" w:color="auto"/>
        <w:right w:val="none" w:sz="0" w:space="0" w:color="auto"/>
      </w:divBdr>
      <w:divsChild>
        <w:div w:id="399720910">
          <w:marLeft w:val="0"/>
          <w:marRight w:val="0"/>
          <w:marTop w:val="0"/>
          <w:marBottom w:val="0"/>
          <w:divBdr>
            <w:top w:val="none" w:sz="0" w:space="0" w:color="auto"/>
            <w:left w:val="none" w:sz="0" w:space="0" w:color="auto"/>
            <w:bottom w:val="none" w:sz="0" w:space="0" w:color="auto"/>
            <w:right w:val="none" w:sz="0" w:space="0" w:color="auto"/>
          </w:divBdr>
        </w:div>
        <w:div w:id="444925106">
          <w:marLeft w:val="0"/>
          <w:marRight w:val="0"/>
          <w:marTop w:val="120"/>
          <w:marBottom w:val="120"/>
          <w:divBdr>
            <w:top w:val="none" w:sz="0" w:space="0" w:color="auto"/>
            <w:left w:val="none" w:sz="0" w:space="0" w:color="auto"/>
            <w:bottom w:val="none" w:sz="0" w:space="0" w:color="auto"/>
            <w:right w:val="none" w:sz="0" w:space="0" w:color="auto"/>
          </w:divBdr>
        </w:div>
      </w:divsChild>
    </w:div>
    <w:div w:id="709693648">
      <w:bodyDiv w:val="1"/>
      <w:marLeft w:val="0"/>
      <w:marRight w:val="0"/>
      <w:marTop w:val="0"/>
      <w:marBottom w:val="0"/>
      <w:divBdr>
        <w:top w:val="none" w:sz="0" w:space="0" w:color="auto"/>
        <w:left w:val="none" w:sz="0" w:space="0" w:color="auto"/>
        <w:bottom w:val="none" w:sz="0" w:space="0" w:color="auto"/>
        <w:right w:val="none" w:sz="0" w:space="0" w:color="auto"/>
      </w:divBdr>
      <w:divsChild>
        <w:div w:id="689334670">
          <w:marLeft w:val="0"/>
          <w:marRight w:val="0"/>
          <w:marTop w:val="0"/>
          <w:marBottom w:val="180"/>
          <w:divBdr>
            <w:top w:val="none" w:sz="0" w:space="0" w:color="auto"/>
            <w:left w:val="none" w:sz="0" w:space="0" w:color="auto"/>
            <w:bottom w:val="none" w:sz="0" w:space="0" w:color="auto"/>
            <w:right w:val="none" w:sz="0" w:space="0" w:color="auto"/>
          </w:divBdr>
          <w:divsChild>
            <w:div w:id="1726905981">
              <w:marLeft w:val="0"/>
              <w:marRight w:val="0"/>
              <w:marTop w:val="0"/>
              <w:marBottom w:val="0"/>
              <w:divBdr>
                <w:top w:val="none" w:sz="0" w:space="0" w:color="auto"/>
                <w:left w:val="none" w:sz="0" w:space="0" w:color="auto"/>
                <w:bottom w:val="none" w:sz="0" w:space="0" w:color="auto"/>
                <w:right w:val="none" w:sz="0" w:space="0" w:color="auto"/>
              </w:divBdr>
            </w:div>
          </w:divsChild>
        </w:div>
        <w:div w:id="761757192">
          <w:marLeft w:val="0"/>
          <w:marRight w:val="0"/>
          <w:marTop w:val="0"/>
          <w:marBottom w:val="180"/>
          <w:divBdr>
            <w:top w:val="none" w:sz="0" w:space="0" w:color="auto"/>
            <w:left w:val="none" w:sz="0" w:space="0" w:color="auto"/>
            <w:bottom w:val="none" w:sz="0" w:space="0" w:color="auto"/>
            <w:right w:val="none" w:sz="0" w:space="0" w:color="auto"/>
          </w:divBdr>
          <w:divsChild>
            <w:div w:id="2044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7751">
      <w:bodyDiv w:val="1"/>
      <w:marLeft w:val="0"/>
      <w:marRight w:val="0"/>
      <w:marTop w:val="0"/>
      <w:marBottom w:val="0"/>
      <w:divBdr>
        <w:top w:val="none" w:sz="0" w:space="0" w:color="auto"/>
        <w:left w:val="none" w:sz="0" w:space="0" w:color="auto"/>
        <w:bottom w:val="none" w:sz="0" w:space="0" w:color="auto"/>
        <w:right w:val="none" w:sz="0" w:space="0" w:color="auto"/>
      </w:divBdr>
      <w:divsChild>
        <w:div w:id="1481457185">
          <w:marLeft w:val="0"/>
          <w:marRight w:val="0"/>
          <w:marTop w:val="0"/>
          <w:marBottom w:val="180"/>
          <w:divBdr>
            <w:top w:val="none" w:sz="0" w:space="0" w:color="auto"/>
            <w:left w:val="none" w:sz="0" w:space="0" w:color="auto"/>
            <w:bottom w:val="none" w:sz="0" w:space="0" w:color="auto"/>
            <w:right w:val="none" w:sz="0" w:space="0" w:color="auto"/>
          </w:divBdr>
          <w:divsChild>
            <w:div w:id="1237010556">
              <w:marLeft w:val="0"/>
              <w:marRight w:val="0"/>
              <w:marTop w:val="0"/>
              <w:marBottom w:val="0"/>
              <w:divBdr>
                <w:top w:val="none" w:sz="0" w:space="0" w:color="auto"/>
                <w:left w:val="none" w:sz="0" w:space="0" w:color="auto"/>
                <w:bottom w:val="none" w:sz="0" w:space="0" w:color="auto"/>
                <w:right w:val="none" w:sz="0" w:space="0" w:color="auto"/>
              </w:divBdr>
            </w:div>
          </w:divsChild>
        </w:div>
        <w:div w:id="1685666248">
          <w:marLeft w:val="0"/>
          <w:marRight w:val="0"/>
          <w:marTop w:val="0"/>
          <w:marBottom w:val="180"/>
          <w:divBdr>
            <w:top w:val="none" w:sz="0" w:space="0" w:color="auto"/>
            <w:left w:val="none" w:sz="0" w:space="0" w:color="auto"/>
            <w:bottom w:val="none" w:sz="0" w:space="0" w:color="auto"/>
            <w:right w:val="none" w:sz="0" w:space="0" w:color="auto"/>
          </w:divBdr>
          <w:divsChild>
            <w:div w:id="478151683">
              <w:marLeft w:val="0"/>
              <w:marRight w:val="0"/>
              <w:marTop w:val="0"/>
              <w:marBottom w:val="0"/>
              <w:divBdr>
                <w:top w:val="none" w:sz="0" w:space="0" w:color="auto"/>
                <w:left w:val="none" w:sz="0" w:space="0" w:color="auto"/>
                <w:bottom w:val="none" w:sz="0" w:space="0" w:color="auto"/>
                <w:right w:val="none" w:sz="0" w:space="0" w:color="auto"/>
              </w:divBdr>
            </w:div>
          </w:divsChild>
        </w:div>
        <w:div w:id="1739204492">
          <w:marLeft w:val="0"/>
          <w:marRight w:val="0"/>
          <w:marTop w:val="0"/>
          <w:marBottom w:val="180"/>
          <w:divBdr>
            <w:top w:val="none" w:sz="0" w:space="0" w:color="auto"/>
            <w:left w:val="none" w:sz="0" w:space="0" w:color="auto"/>
            <w:bottom w:val="none" w:sz="0" w:space="0" w:color="auto"/>
            <w:right w:val="none" w:sz="0" w:space="0" w:color="auto"/>
          </w:divBdr>
          <w:divsChild>
            <w:div w:id="1276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4814">
      <w:bodyDiv w:val="1"/>
      <w:marLeft w:val="0"/>
      <w:marRight w:val="0"/>
      <w:marTop w:val="0"/>
      <w:marBottom w:val="0"/>
      <w:divBdr>
        <w:top w:val="none" w:sz="0" w:space="0" w:color="auto"/>
        <w:left w:val="none" w:sz="0" w:space="0" w:color="auto"/>
        <w:bottom w:val="none" w:sz="0" w:space="0" w:color="auto"/>
        <w:right w:val="none" w:sz="0" w:space="0" w:color="auto"/>
      </w:divBdr>
      <w:divsChild>
        <w:div w:id="597640764">
          <w:marLeft w:val="0"/>
          <w:marRight w:val="0"/>
          <w:marTop w:val="0"/>
          <w:marBottom w:val="180"/>
          <w:divBdr>
            <w:top w:val="none" w:sz="0" w:space="0" w:color="auto"/>
            <w:left w:val="none" w:sz="0" w:space="0" w:color="auto"/>
            <w:bottom w:val="none" w:sz="0" w:space="0" w:color="auto"/>
            <w:right w:val="none" w:sz="0" w:space="0" w:color="auto"/>
          </w:divBdr>
          <w:divsChild>
            <w:div w:id="79378957">
              <w:marLeft w:val="0"/>
              <w:marRight w:val="0"/>
              <w:marTop w:val="0"/>
              <w:marBottom w:val="0"/>
              <w:divBdr>
                <w:top w:val="none" w:sz="0" w:space="0" w:color="auto"/>
                <w:left w:val="none" w:sz="0" w:space="0" w:color="auto"/>
                <w:bottom w:val="none" w:sz="0" w:space="0" w:color="auto"/>
                <w:right w:val="none" w:sz="0" w:space="0" w:color="auto"/>
              </w:divBdr>
            </w:div>
          </w:divsChild>
        </w:div>
        <w:div w:id="644310733">
          <w:marLeft w:val="0"/>
          <w:marRight w:val="0"/>
          <w:marTop w:val="0"/>
          <w:marBottom w:val="180"/>
          <w:divBdr>
            <w:top w:val="none" w:sz="0" w:space="0" w:color="auto"/>
            <w:left w:val="none" w:sz="0" w:space="0" w:color="auto"/>
            <w:bottom w:val="none" w:sz="0" w:space="0" w:color="auto"/>
            <w:right w:val="none" w:sz="0" w:space="0" w:color="auto"/>
          </w:divBdr>
          <w:divsChild>
            <w:div w:id="1673490467">
              <w:marLeft w:val="0"/>
              <w:marRight w:val="0"/>
              <w:marTop w:val="0"/>
              <w:marBottom w:val="0"/>
              <w:divBdr>
                <w:top w:val="none" w:sz="0" w:space="0" w:color="auto"/>
                <w:left w:val="none" w:sz="0" w:space="0" w:color="auto"/>
                <w:bottom w:val="none" w:sz="0" w:space="0" w:color="auto"/>
                <w:right w:val="none" w:sz="0" w:space="0" w:color="auto"/>
              </w:divBdr>
            </w:div>
          </w:divsChild>
        </w:div>
        <w:div w:id="673604743">
          <w:marLeft w:val="0"/>
          <w:marRight w:val="0"/>
          <w:marTop w:val="0"/>
          <w:marBottom w:val="180"/>
          <w:divBdr>
            <w:top w:val="none" w:sz="0" w:space="0" w:color="auto"/>
            <w:left w:val="none" w:sz="0" w:space="0" w:color="auto"/>
            <w:bottom w:val="none" w:sz="0" w:space="0" w:color="auto"/>
            <w:right w:val="none" w:sz="0" w:space="0" w:color="auto"/>
          </w:divBdr>
          <w:divsChild>
            <w:div w:id="324867825">
              <w:marLeft w:val="0"/>
              <w:marRight w:val="0"/>
              <w:marTop w:val="0"/>
              <w:marBottom w:val="0"/>
              <w:divBdr>
                <w:top w:val="none" w:sz="0" w:space="0" w:color="auto"/>
                <w:left w:val="none" w:sz="0" w:space="0" w:color="auto"/>
                <w:bottom w:val="none" w:sz="0" w:space="0" w:color="auto"/>
                <w:right w:val="none" w:sz="0" w:space="0" w:color="auto"/>
              </w:divBdr>
            </w:div>
          </w:divsChild>
        </w:div>
        <w:div w:id="704520907">
          <w:marLeft w:val="0"/>
          <w:marRight w:val="0"/>
          <w:marTop w:val="0"/>
          <w:marBottom w:val="180"/>
          <w:divBdr>
            <w:top w:val="none" w:sz="0" w:space="0" w:color="auto"/>
            <w:left w:val="none" w:sz="0" w:space="0" w:color="auto"/>
            <w:bottom w:val="none" w:sz="0" w:space="0" w:color="auto"/>
            <w:right w:val="none" w:sz="0" w:space="0" w:color="auto"/>
          </w:divBdr>
          <w:divsChild>
            <w:div w:id="845289451">
              <w:marLeft w:val="0"/>
              <w:marRight w:val="0"/>
              <w:marTop w:val="0"/>
              <w:marBottom w:val="0"/>
              <w:divBdr>
                <w:top w:val="none" w:sz="0" w:space="0" w:color="auto"/>
                <w:left w:val="none" w:sz="0" w:space="0" w:color="auto"/>
                <w:bottom w:val="none" w:sz="0" w:space="0" w:color="auto"/>
                <w:right w:val="none" w:sz="0" w:space="0" w:color="auto"/>
              </w:divBdr>
            </w:div>
          </w:divsChild>
        </w:div>
        <w:div w:id="805393275">
          <w:marLeft w:val="0"/>
          <w:marRight w:val="0"/>
          <w:marTop w:val="0"/>
          <w:marBottom w:val="180"/>
          <w:divBdr>
            <w:top w:val="none" w:sz="0" w:space="0" w:color="auto"/>
            <w:left w:val="none" w:sz="0" w:space="0" w:color="auto"/>
            <w:bottom w:val="none" w:sz="0" w:space="0" w:color="auto"/>
            <w:right w:val="none" w:sz="0" w:space="0" w:color="auto"/>
          </w:divBdr>
          <w:divsChild>
            <w:div w:id="359819122">
              <w:marLeft w:val="0"/>
              <w:marRight w:val="0"/>
              <w:marTop w:val="0"/>
              <w:marBottom w:val="0"/>
              <w:divBdr>
                <w:top w:val="none" w:sz="0" w:space="0" w:color="auto"/>
                <w:left w:val="none" w:sz="0" w:space="0" w:color="auto"/>
                <w:bottom w:val="none" w:sz="0" w:space="0" w:color="auto"/>
                <w:right w:val="none" w:sz="0" w:space="0" w:color="auto"/>
              </w:divBdr>
            </w:div>
          </w:divsChild>
        </w:div>
        <w:div w:id="836926177">
          <w:marLeft w:val="0"/>
          <w:marRight w:val="0"/>
          <w:marTop w:val="0"/>
          <w:marBottom w:val="180"/>
          <w:divBdr>
            <w:top w:val="none" w:sz="0" w:space="0" w:color="auto"/>
            <w:left w:val="none" w:sz="0" w:space="0" w:color="auto"/>
            <w:bottom w:val="none" w:sz="0" w:space="0" w:color="auto"/>
            <w:right w:val="none" w:sz="0" w:space="0" w:color="auto"/>
          </w:divBdr>
          <w:divsChild>
            <w:div w:id="824510052">
              <w:marLeft w:val="0"/>
              <w:marRight w:val="0"/>
              <w:marTop w:val="0"/>
              <w:marBottom w:val="0"/>
              <w:divBdr>
                <w:top w:val="none" w:sz="0" w:space="0" w:color="auto"/>
                <w:left w:val="none" w:sz="0" w:space="0" w:color="auto"/>
                <w:bottom w:val="none" w:sz="0" w:space="0" w:color="auto"/>
                <w:right w:val="none" w:sz="0" w:space="0" w:color="auto"/>
              </w:divBdr>
            </w:div>
          </w:divsChild>
        </w:div>
        <w:div w:id="844704807">
          <w:marLeft w:val="0"/>
          <w:marRight w:val="0"/>
          <w:marTop w:val="0"/>
          <w:marBottom w:val="180"/>
          <w:divBdr>
            <w:top w:val="none" w:sz="0" w:space="0" w:color="auto"/>
            <w:left w:val="none" w:sz="0" w:space="0" w:color="auto"/>
            <w:bottom w:val="none" w:sz="0" w:space="0" w:color="auto"/>
            <w:right w:val="none" w:sz="0" w:space="0" w:color="auto"/>
          </w:divBdr>
          <w:divsChild>
            <w:div w:id="1139149729">
              <w:marLeft w:val="0"/>
              <w:marRight w:val="0"/>
              <w:marTop w:val="0"/>
              <w:marBottom w:val="0"/>
              <w:divBdr>
                <w:top w:val="none" w:sz="0" w:space="0" w:color="auto"/>
                <w:left w:val="none" w:sz="0" w:space="0" w:color="auto"/>
                <w:bottom w:val="none" w:sz="0" w:space="0" w:color="auto"/>
                <w:right w:val="none" w:sz="0" w:space="0" w:color="auto"/>
              </w:divBdr>
            </w:div>
          </w:divsChild>
        </w:div>
        <w:div w:id="855459604">
          <w:marLeft w:val="0"/>
          <w:marRight w:val="0"/>
          <w:marTop w:val="0"/>
          <w:marBottom w:val="180"/>
          <w:divBdr>
            <w:top w:val="none" w:sz="0" w:space="0" w:color="auto"/>
            <w:left w:val="none" w:sz="0" w:space="0" w:color="auto"/>
            <w:bottom w:val="none" w:sz="0" w:space="0" w:color="auto"/>
            <w:right w:val="none" w:sz="0" w:space="0" w:color="auto"/>
          </w:divBdr>
          <w:divsChild>
            <w:div w:id="911814327">
              <w:marLeft w:val="0"/>
              <w:marRight w:val="0"/>
              <w:marTop w:val="0"/>
              <w:marBottom w:val="0"/>
              <w:divBdr>
                <w:top w:val="none" w:sz="0" w:space="0" w:color="auto"/>
                <w:left w:val="none" w:sz="0" w:space="0" w:color="auto"/>
                <w:bottom w:val="none" w:sz="0" w:space="0" w:color="auto"/>
                <w:right w:val="none" w:sz="0" w:space="0" w:color="auto"/>
              </w:divBdr>
            </w:div>
          </w:divsChild>
        </w:div>
        <w:div w:id="1006445916">
          <w:marLeft w:val="0"/>
          <w:marRight w:val="0"/>
          <w:marTop w:val="0"/>
          <w:marBottom w:val="180"/>
          <w:divBdr>
            <w:top w:val="none" w:sz="0" w:space="0" w:color="auto"/>
            <w:left w:val="none" w:sz="0" w:space="0" w:color="auto"/>
            <w:bottom w:val="none" w:sz="0" w:space="0" w:color="auto"/>
            <w:right w:val="none" w:sz="0" w:space="0" w:color="auto"/>
          </w:divBdr>
          <w:divsChild>
            <w:div w:id="1971939113">
              <w:marLeft w:val="0"/>
              <w:marRight w:val="0"/>
              <w:marTop w:val="0"/>
              <w:marBottom w:val="0"/>
              <w:divBdr>
                <w:top w:val="none" w:sz="0" w:space="0" w:color="auto"/>
                <w:left w:val="none" w:sz="0" w:space="0" w:color="auto"/>
                <w:bottom w:val="none" w:sz="0" w:space="0" w:color="auto"/>
                <w:right w:val="none" w:sz="0" w:space="0" w:color="auto"/>
              </w:divBdr>
            </w:div>
          </w:divsChild>
        </w:div>
        <w:div w:id="1034690923">
          <w:marLeft w:val="0"/>
          <w:marRight w:val="0"/>
          <w:marTop w:val="0"/>
          <w:marBottom w:val="180"/>
          <w:divBdr>
            <w:top w:val="none" w:sz="0" w:space="0" w:color="auto"/>
            <w:left w:val="none" w:sz="0" w:space="0" w:color="auto"/>
            <w:bottom w:val="none" w:sz="0" w:space="0" w:color="auto"/>
            <w:right w:val="none" w:sz="0" w:space="0" w:color="auto"/>
          </w:divBdr>
          <w:divsChild>
            <w:div w:id="1008600429">
              <w:marLeft w:val="0"/>
              <w:marRight w:val="0"/>
              <w:marTop w:val="0"/>
              <w:marBottom w:val="0"/>
              <w:divBdr>
                <w:top w:val="none" w:sz="0" w:space="0" w:color="auto"/>
                <w:left w:val="none" w:sz="0" w:space="0" w:color="auto"/>
                <w:bottom w:val="none" w:sz="0" w:space="0" w:color="auto"/>
                <w:right w:val="none" w:sz="0" w:space="0" w:color="auto"/>
              </w:divBdr>
            </w:div>
          </w:divsChild>
        </w:div>
        <w:div w:id="1179151460">
          <w:marLeft w:val="0"/>
          <w:marRight w:val="0"/>
          <w:marTop w:val="0"/>
          <w:marBottom w:val="180"/>
          <w:divBdr>
            <w:top w:val="none" w:sz="0" w:space="0" w:color="auto"/>
            <w:left w:val="none" w:sz="0" w:space="0" w:color="auto"/>
            <w:bottom w:val="none" w:sz="0" w:space="0" w:color="auto"/>
            <w:right w:val="none" w:sz="0" w:space="0" w:color="auto"/>
          </w:divBdr>
          <w:divsChild>
            <w:div w:id="1515071863">
              <w:marLeft w:val="0"/>
              <w:marRight w:val="0"/>
              <w:marTop w:val="0"/>
              <w:marBottom w:val="0"/>
              <w:divBdr>
                <w:top w:val="none" w:sz="0" w:space="0" w:color="auto"/>
                <w:left w:val="none" w:sz="0" w:space="0" w:color="auto"/>
                <w:bottom w:val="none" w:sz="0" w:space="0" w:color="auto"/>
                <w:right w:val="none" w:sz="0" w:space="0" w:color="auto"/>
              </w:divBdr>
            </w:div>
          </w:divsChild>
        </w:div>
        <w:div w:id="1188909406">
          <w:marLeft w:val="0"/>
          <w:marRight w:val="0"/>
          <w:marTop w:val="0"/>
          <w:marBottom w:val="180"/>
          <w:divBdr>
            <w:top w:val="none" w:sz="0" w:space="0" w:color="auto"/>
            <w:left w:val="none" w:sz="0" w:space="0" w:color="auto"/>
            <w:bottom w:val="none" w:sz="0" w:space="0" w:color="auto"/>
            <w:right w:val="none" w:sz="0" w:space="0" w:color="auto"/>
          </w:divBdr>
          <w:divsChild>
            <w:div w:id="976453186">
              <w:marLeft w:val="0"/>
              <w:marRight w:val="0"/>
              <w:marTop w:val="0"/>
              <w:marBottom w:val="0"/>
              <w:divBdr>
                <w:top w:val="none" w:sz="0" w:space="0" w:color="auto"/>
                <w:left w:val="none" w:sz="0" w:space="0" w:color="auto"/>
                <w:bottom w:val="none" w:sz="0" w:space="0" w:color="auto"/>
                <w:right w:val="none" w:sz="0" w:space="0" w:color="auto"/>
              </w:divBdr>
            </w:div>
          </w:divsChild>
        </w:div>
        <w:div w:id="1201669652">
          <w:marLeft w:val="0"/>
          <w:marRight w:val="0"/>
          <w:marTop w:val="0"/>
          <w:marBottom w:val="180"/>
          <w:divBdr>
            <w:top w:val="none" w:sz="0" w:space="0" w:color="auto"/>
            <w:left w:val="none" w:sz="0" w:space="0" w:color="auto"/>
            <w:bottom w:val="none" w:sz="0" w:space="0" w:color="auto"/>
            <w:right w:val="none" w:sz="0" w:space="0" w:color="auto"/>
          </w:divBdr>
          <w:divsChild>
            <w:div w:id="2040004720">
              <w:marLeft w:val="0"/>
              <w:marRight w:val="0"/>
              <w:marTop w:val="0"/>
              <w:marBottom w:val="0"/>
              <w:divBdr>
                <w:top w:val="none" w:sz="0" w:space="0" w:color="auto"/>
                <w:left w:val="none" w:sz="0" w:space="0" w:color="auto"/>
                <w:bottom w:val="none" w:sz="0" w:space="0" w:color="auto"/>
                <w:right w:val="none" w:sz="0" w:space="0" w:color="auto"/>
              </w:divBdr>
            </w:div>
          </w:divsChild>
        </w:div>
        <w:div w:id="1278296460">
          <w:marLeft w:val="0"/>
          <w:marRight w:val="0"/>
          <w:marTop w:val="0"/>
          <w:marBottom w:val="180"/>
          <w:divBdr>
            <w:top w:val="none" w:sz="0" w:space="0" w:color="auto"/>
            <w:left w:val="none" w:sz="0" w:space="0" w:color="auto"/>
            <w:bottom w:val="none" w:sz="0" w:space="0" w:color="auto"/>
            <w:right w:val="none" w:sz="0" w:space="0" w:color="auto"/>
          </w:divBdr>
          <w:divsChild>
            <w:div w:id="677738356">
              <w:marLeft w:val="0"/>
              <w:marRight w:val="0"/>
              <w:marTop w:val="0"/>
              <w:marBottom w:val="0"/>
              <w:divBdr>
                <w:top w:val="none" w:sz="0" w:space="0" w:color="auto"/>
                <w:left w:val="none" w:sz="0" w:space="0" w:color="auto"/>
                <w:bottom w:val="none" w:sz="0" w:space="0" w:color="auto"/>
                <w:right w:val="none" w:sz="0" w:space="0" w:color="auto"/>
              </w:divBdr>
            </w:div>
          </w:divsChild>
        </w:div>
        <w:div w:id="1318530028">
          <w:marLeft w:val="0"/>
          <w:marRight w:val="0"/>
          <w:marTop w:val="0"/>
          <w:marBottom w:val="180"/>
          <w:divBdr>
            <w:top w:val="none" w:sz="0" w:space="0" w:color="auto"/>
            <w:left w:val="none" w:sz="0" w:space="0" w:color="auto"/>
            <w:bottom w:val="none" w:sz="0" w:space="0" w:color="auto"/>
            <w:right w:val="none" w:sz="0" w:space="0" w:color="auto"/>
          </w:divBdr>
          <w:divsChild>
            <w:div w:id="1086149903">
              <w:marLeft w:val="0"/>
              <w:marRight w:val="0"/>
              <w:marTop w:val="0"/>
              <w:marBottom w:val="0"/>
              <w:divBdr>
                <w:top w:val="none" w:sz="0" w:space="0" w:color="auto"/>
                <w:left w:val="none" w:sz="0" w:space="0" w:color="auto"/>
                <w:bottom w:val="none" w:sz="0" w:space="0" w:color="auto"/>
                <w:right w:val="none" w:sz="0" w:space="0" w:color="auto"/>
              </w:divBdr>
            </w:div>
          </w:divsChild>
        </w:div>
        <w:div w:id="1669287369">
          <w:marLeft w:val="0"/>
          <w:marRight w:val="0"/>
          <w:marTop w:val="0"/>
          <w:marBottom w:val="180"/>
          <w:divBdr>
            <w:top w:val="none" w:sz="0" w:space="0" w:color="auto"/>
            <w:left w:val="none" w:sz="0" w:space="0" w:color="auto"/>
            <w:bottom w:val="none" w:sz="0" w:space="0" w:color="auto"/>
            <w:right w:val="none" w:sz="0" w:space="0" w:color="auto"/>
          </w:divBdr>
          <w:divsChild>
            <w:div w:id="950821270">
              <w:marLeft w:val="0"/>
              <w:marRight w:val="0"/>
              <w:marTop w:val="0"/>
              <w:marBottom w:val="0"/>
              <w:divBdr>
                <w:top w:val="none" w:sz="0" w:space="0" w:color="auto"/>
                <w:left w:val="none" w:sz="0" w:space="0" w:color="auto"/>
                <w:bottom w:val="none" w:sz="0" w:space="0" w:color="auto"/>
                <w:right w:val="none" w:sz="0" w:space="0" w:color="auto"/>
              </w:divBdr>
            </w:div>
          </w:divsChild>
        </w:div>
        <w:div w:id="1696030007">
          <w:marLeft w:val="0"/>
          <w:marRight w:val="0"/>
          <w:marTop w:val="0"/>
          <w:marBottom w:val="180"/>
          <w:divBdr>
            <w:top w:val="none" w:sz="0" w:space="0" w:color="auto"/>
            <w:left w:val="none" w:sz="0" w:space="0" w:color="auto"/>
            <w:bottom w:val="none" w:sz="0" w:space="0" w:color="auto"/>
            <w:right w:val="none" w:sz="0" w:space="0" w:color="auto"/>
          </w:divBdr>
          <w:divsChild>
            <w:div w:id="1934121429">
              <w:marLeft w:val="0"/>
              <w:marRight w:val="0"/>
              <w:marTop w:val="0"/>
              <w:marBottom w:val="0"/>
              <w:divBdr>
                <w:top w:val="none" w:sz="0" w:space="0" w:color="auto"/>
                <w:left w:val="none" w:sz="0" w:space="0" w:color="auto"/>
                <w:bottom w:val="none" w:sz="0" w:space="0" w:color="auto"/>
                <w:right w:val="none" w:sz="0" w:space="0" w:color="auto"/>
              </w:divBdr>
            </w:div>
          </w:divsChild>
        </w:div>
        <w:div w:id="1781026061">
          <w:marLeft w:val="0"/>
          <w:marRight w:val="0"/>
          <w:marTop w:val="0"/>
          <w:marBottom w:val="180"/>
          <w:divBdr>
            <w:top w:val="none" w:sz="0" w:space="0" w:color="auto"/>
            <w:left w:val="none" w:sz="0" w:space="0" w:color="auto"/>
            <w:bottom w:val="none" w:sz="0" w:space="0" w:color="auto"/>
            <w:right w:val="none" w:sz="0" w:space="0" w:color="auto"/>
          </w:divBdr>
          <w:divsChild>
            <w:div w:id="1981957655">
              <w:marLeft w:val="0"/>
              <w:marRight w:val="0"/>
              <w:marTop w:val="0"/>
              <w:marBottom w:val="0"/>
              <w:divBdr>
                <w:top w:val="none" w:sz="0" w:space="0" w:color="auto"/>
                <w:left w:val="none" w:sz="0" w:space="0" w:color="auto"/>
                <w:bottom w:val="none" w:sz="0" w:space="0" w:color="auto"/>
                <w:right w:val="none" w:sz="0" w:space="0" w:color="auto"/>
              </w:divBdr>
            </w:div>
          </w:divsChild>
        </w:div>
        <w:div w:id="2048600847">
          <w:marLeft w:val="0"/>
          <w:marRight w:val="0"/>
          <w:marTop w:val="0"/>
          <w:marBottom w:val="180"/>
          <w:divBdr>
            <w:top w:val="none" w:sz="0" w:space="0" w:color="auto"/>
            <w:left w:val="none" w:sz="0" w:space="0" w:color="auto"/>
            <w:bottom w:val="none" w:sz="0" w:space="0" w:color="auto"/>
            <w:right w:val="none" w:sz="0" w:space="0" w:color="auto"/>
          </w:divBdr>
          <w:divsChild>
            <w:div w:id="18433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01669">
      <w:bodyDiv w:val="1"/>
      <w:marLeft w:val="0"/>
      <w:marRight w:val="0"/>
      <w:marTop w:val="0"/>
      <w:marBottom w:val="0"/>
      <w:divBdr>
        <w:top w:val="none" w:sz="0" w:space="0" w:color="auto"/>
        <w:left w:val="none" w:sz="0" w:space="0" w:color="auto"/>
        <w:bottom w:val="none" w:sz="0" w:space="0" w:color="auto"/>
        <w:right w:val="none" w:sz="0" w:space="0" w:color="auto"/>
      </w:divBdr>
      <w:divsChild>
        <w:div w:id="195043813">
          <w:marLeft w:val="0"/>
          <w:marRight w:val="0"/>
          <w:marTop w:val="0"/>
          <w:marBottom w:val="180"/>
          <w:divBdr>
            <w:top w:val="none" w:sz="0" w:space="0" w:color="auto"/>
            <w:left w:val="none" w:sz="0" w:space="0" w:color="auto"/>
            <w:bottom w:val="none" w:sz="0" w:space="0" w:color="auto"/>
            <w:right w:val="none" w:sz="0" w:space="0" w:color="auto"/>
          </w:divBdr>
          <w:divsChild>
            <w:div w:id="824861106">
              <w:marLeft w:val="0"/>
              <w:marRight w:val="0"/>
              <w:marTop w:val="0"/>
              <w:marBottom w:val="0"/>
              <w:divBdr>
                <w:top w:val="none" w:sz="0" w:space="0" w:color="auto"/>
                <w:left w:val="none" w:sz="0" w:space="0" w:color="auto"/>
                <w:bottom w:val="none" w:sz="0" w:space="0" w:color="auto"/>
                <w:right w:val="none" w:sz="0" w:space="0" w:color="auto"/>
              </w:divBdr>
            </w:div>
          </w:divsChild>
        </w:div>
        <w:div w:id="939026834">
          <w:marLeft w:val="0"/>
          <w:marRight w:val="0"/>
          <w:marTop w:val="0"/>
          <w:marBottom w:val="180"/>
          <w:divBdr>
            <w:top w:val="none" w:sz="0" w:space="0" w:color="auto"/>
            <w:left w:val="none" w:sz="0" w:space="0" w:color="auto"/>
            <w:bottom w:val="none" w:sz="0" w:space="0" w:color="auto"/>
            <w:right w:val="none" w:sz="0" w:space="0" w:color="auto"/>
          </w:divBdr>
          <w:divsChild>
            <w:div w:id="2072146980">
              <w:marLeft w:val="0"/>
              <w:marRight w:val="0"/>
              <w:marTop w:val="0"/>
              <w:marBottom w:val="0"/>
              <w:divBdr>
                <w:top w:val="none" w:sz="0" w:space="0" w:color="auto"/>
                <w:left w:val="none" w:sz="0" w:space="0" w:color="auto"/>
                <w:bottom w:val="none" w:sz="0" w:space="0" w:color="auto"/>
                <w:right w:val="none" w:sz="0" w:space="0" w:color="auto"/>
              </w:divBdr>
            </w:div>
          </w:divsChild>
        </w:div>
        <w:div w:id="1095979277">
          <w:marLeft w:val="0"/>
          <w:marRight w:val="0"/>
          <w:marTop w:val="0"/>
          <w:marBottom w:val="180"/>
          <w:divBdr>
            <w:top w:val="none" w:sz="0" w:space="0" w:color="auto"/>
            <w:left w:val="none" w:sz="0" w:space="0" w:color="auto"/>
            <w:bottom w:val="none" w:sz="0" w:space="0" w:color="auto"/>
            <w:right w:val="none" w:sz="0" w:space="0" w:color="auto"/>
          </w:divBdr>
          <w:divsChild>
            <w:div w:id="277025408">
              <w:marLeft w:val="0"/>
              <w:marRight w:val="0"/>
              <w:marTop w:val="0"/>
              <w:marBottom w:val="0"/>
              <w:divBdr>
                <w:top w:val="none" w:sz="0" w:space="0" w:color="auto"/>
                <w:left w:val="none" w:sz="0" w:space="0" w:color="auto"/>
                <w:bottom w:val="none" w:sz="0" w:space="0" w:color="auto"/>
                <w:right w:val="none" w:sz="0" w:space="0" w:color="auto"/>
              </w:divBdr>
            </w:div>
          </w:divsChild>
        </w:div>
        <w:div w:id="1915358022">
          <w:marLeft w:val="0"/>
          <w:marRight w:val="0"/>
          <w:marTop w:val="0"/>
          <w:marBottom w:val="180"/>
          <w:divBdr>
            <w:top w:val="none" w:sz="0" w:space="0" w:color="auto"/>
            <w:left w:val="none" w:sz="0" w:space="0" w:color="auto"/>
            <w:bottom w:val="none" w:sz="0" w:space="0" w:color="auto"/>
            <w:right w:val="none" w:sz="0" w:space="0" w:color="auto"/>
          </w:divBdr>
          <w:divsChild>
            <w:div w:id="7970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9890">
      <w:bodyDiv w:val="1"/>
      <w:marLeft w:val="0"/>
      <w:marRight w:val="0"/>
      <w:marTop w:val="0"/>
      <w:marBottom w:val="0"/>
      <w:divBdr>
        <w:top w:val="none" w:sz="0" w:space="0" w:color="auto"/>
        <w:left w:val="none" w:sz="0" w:space="0" w:color="auto"/>
        <w:bottom w:val="none" w:sz="0" w:space="0" w:color="auto"/>
        <w:right w:val="none" w:sz="0" w:space="0" w:color="auto"/>
      </w:divBdr>
      <w:divsChild>
        <w:div w:id="1502239079">
          <w:marLeft w:val="0"/>
          <w:marRight w:val="0"/>
          <w:marTop w:val="0"/>
          <w:marBottom w:val="0"/>
          <w:divBdr>
            <w:top w:val="none" w:sz="0" w:space="0" w:color="auto"/>
            <w:left w:val="none" w:sz="0" w:space="0" w:color="auto"/>
            <w:bottom w:val="none" w:sz="0" w:space="0" w:color="auto"/>
            <w:right w:val="none" w:sz="0" w:space="0" w:color="auto"/>
          </w:divBdr>
        </w:div>
      </w:divsChild>
    </w:div>
    <w:div w:id="1600986604">
      <w:bodyDiv w:val="1"/>
      <w:marLeft w:val="0"/>
      <w:marRight w:val="0"/>
      <w:marTop w:val="0"/>
      <w:marBottom w:val="0"/>
      <w:divBdr>
        <w:top w:val="none" w:sz="0" w:space="0" w:color="auto"/>
        <w:left w:val="none" w:sz="0" w:space="0" w:color="auto"/>
        <w:bottom w:val="none" w:sz="0" w:space="0" w:color="auto"/>
        <w:right w:val="none" w:sz="0" w:space="0" w:color="auto"/>
      </w:divBdr>
      <w:divsChild>
        <w:div w:id="1296913043">
          <w:marLeft w:val="0"/>
          <w:marRight w:val="0"/>
          <w:marTop w:val="120"/>
          <w:marBottom w:val="120"/>
          <w:divBdr>
            <w:top w:val="none" w:sz="0" w:space="0" w:color="auto"/>
            <w:left w:val="none" w:sz="0" w:space="0" w:color="auto"/>
            <w:bottom w:val="none" w:sz="0" w:space="0" w:color="auto"/>
            <w:right w:val="none" w:sz="0" w:space="0" w:color="auto"/>
          </w:divBdr>
        </w:div>
        <w:div w:id="1651061839">
          <w:marLeft w:val="0"/>
          <w:marRight w:val="0"/>
          <w:marTop w:val="0"/>
          <w:marBottom w:val="0"/>
          <w:divBdr>
            <w:top w:val="none" w:sz="0" w:space="0" w:color="auto"/>
            <w:left w:val="none" w:sz="0" w:space="0" w:color="auto"/>
            <w:bottom w:val="none" w:sz="0" w:space="0" w:color="auto"/>
            <w:right w:val="none" w:sz="0" w:space="0" w:color="auto"/>
          </w:divBdr>
        </w:div>
      </w:divsChild>
    </w:div>
    <w:div w:id="1757435033">
      <w:bodyDiv w:val="1"/>
      <w:marLeft w:val="0"/>
      <w:marRight w:val="0"/>
      <w:marTop w:val="0"/>
      <w:marBottom w:val="0"/>
      <w:divBdr>
        <w:top w:val="none" w:sz="0" w:space="0" w:color="auto"/>
        <w:left w:val="none" w:sz="0" w:space="0" w:color="auto"/>
        <w:bottom w:val="none" w:sz="0" w:space="0" w:color="auto"/>
        <w:right w:val="none" w:sz="0" w:space="0" w:color="auto"/>
      </w:divBdr>
      <w:divsChild>
        <w:div w:id="167596704">
          <w:marLeft w:val="0"/>
          <w:marRight w:val="0"/>
          <w:marTop w:val="0"/>
          <w:marBottom w:val="180"/>
          <w:divBdr>
            <w:top w:val="none" w:sz="0" w:space="0" w:color="auto"/>
            <w:left w:val="none" w:sz="0" w:space="0" w:color="auto"/>
            <w:bottom w:val="none" w:sz="0" w:space="0" w:color="auto"/>
            <w:right w:val="none" w:sz="0" w:space="0" w:color="auto"/>
          </w:divBdr>
          <w:divsChild>
            <w:div w:id="1430002170">
              <w:marLeft w:val="0"/>
              <w:marRight w:val="0"/>
              <w:marTop w:val="0"/>
              <w:marBottom w:val="0"/>
              <w:divBdr>
                <w:top w:val="none" w:sz="0" w:space="0" w:color="auto"/>
                <w:left w:val="none" w:sz="0" w:space="0" w:color="auto"/>
                <w:bottom w:val="none" w:sz="0" w:space="0" w:color="auto"/>
                <w:right w:val="none" w:sz="0" w:space="0" w:color="auto"/>
              </w:divBdr>
            </w:div>
          </w:divsChild>
        </w:div>
        <w:div w:id="649090766">
          <w:marLeft w:val="0"/>
          <w:marRight w:val="0"/>
          <w:marTop w:val="0"/>
          <w:marBottom w:val="180"/>
          <w:divBdr>
            <w:top w:val="none" w:sz="0" w:space="0" w:color="auto"/>
            <w:left w:val="none" w:sz="0" w:space="0" w:color="auto"/>
            <w:bottom w:val="none" w:sz="0" w:space="0" w:color="auto"/>
            <w:right w:val="none" w:sz="0" w:space="0" w:color="auto"/>
          </w:divBdr>
          <w:divsChild>
            <w:div w:id="1556551456">
              <w:marLeft w:val="0"/>
              <w:marRight w:val="0"/>
              <w:marTop w:val="0"/>
              <w:marBottom w:val="0"/>
              <w:divBdr>
                <w:top w:val="none" w:sz="0" w:space="0" w:color="auto"/>
                <w:left w:val="none" w:sz="0" w:space="0" w:color="auto"/>
                <w:bottom w:val="none" w:sz="0" w:space="0" w:color="auto"/>
                <w:right w:val="none" w:sz="0" w:space="0" w:color="auto"/>
              </w:divBdr>
            </w:div>
          </w:divsChild>
        </w:div>
        <w:div w:id="664554521">
          <w:marLeft w:val="0"/>
          <w:marRight w:val="0"/>
          <w:marTop w:val="0"/>
          <w:marBottom w:val="180"/>
          <w:divBdr>
            <w:top w:val="none" w:sz="0" w:space="0" w:color="auto"/>
            <w:left w:val="none" w:sz="0" w:space="0" w:color="auto"/>
            <w:bottom w:val="none" w:sz="0" w:space="0" w:color="auto"/>
            <w:right w:val="none" w:sz="0" w:space="0" w:color="auto"/>
          </w:divBdr>
          <w:divsChild>
            <w:div w:id="1017656872">
              <w:marLeft w:val="0"/>
              <w:marRight w:val="0"/>
              <w:marTop w:val="0"/>
              <w:marBottom w:val="0"/>
              <w:divBdr>
                <w:top w:val="none" w:sz="0" w:space="0" w:color="auto"/>
                <w:left w:val="none" w:sz="0" w:space="0" w:color="auto"/>
                <w:bottom w:val="none" w:sz="0" w:space="0" w:color="auto"/>
                <w:right w:val="none" w:sz="0" w:space="0" w:color="auto"/>
              </w:divBdr>
            </w:div>
          </w:divsChild>
        </w:div>
        <w:div w:id="1184512784">
          <w:marLeft w:val="0"/>
          <w:marRight w:val="0"/>
          <w:marTop w:val="0"/>
          <w:marBottom w:val="180"/>
          <w:divBdr>
            <w:top w:val="none" w:sz="0" w:space="0" w:color="auto"/>
            <w:left w:val="none" w:sz="0" w:space="0" w:color="auto"/>
            <w:bottom w:val="none" w:sz="0" w:space="0" w:color="auto"/>
            <w:right w:val="none" w:sz="0" w:space="0" w:color="auto"/>
          </w:divBdr>
          <w:divsChild>
            <w:div w:id="588079056">
              <w:marLeft w:val="0"/>
              <w:marRight w:val="0"/>
              <w:marTop w:val="0"/>
              <w:marBottom w:val="0"/>
              <w:divBdr>
                <w:top w:val="none" w:sz="0" w:space="0" w:color="auto"/>
                <w:left w:val="none" w:sz="0" w:space="0" w:color="auto"/>
                <w:bottom w:val="none" w:sz="0" w:space="0" w:color="auto"/>
                <w:right w:val="none" w:sz="0" w:space="0" w:color="auto"/>
              </w:divBdr>
            </w:div>
          </w:divsChild>
        </w:div>
        <w:div w:id="1708917014">
          <w:marLeft w:val="0"/>
          <w:marRight w:val="0"/>
          <w:marTop w:val="0"/>
          <w:marBottom w:val="180"/>
          <w:divBdr>
            <w:top w:val="none" w:sz="0" w:space="0" w:color="auto"/>
            <w:left w:val="none" w:sz="0" w:space="0" w:color="auto"/>
            <w:bottom w:val="none" w:sz="0" w:space="0" w:color="auto"/>
            <w:right w:val="none" w:sz="0" w:space="0" w:color="auto"/>
          </w:divBdr>
          <w:divsChild>
            <w:div w:id="1585450171">
              <w:marLeft w:val="0"/>
              <w:marRight w:val="0"/>
              <w:marTop w:val="0"/>
              <w:marBottom w:val="0"/>
              <w:divBdr>
                <w:top w:val="none" w:sz="0" w:space="0" w:color="auto"/>
                <w:left w:val="none" w:sz="0" w:space="0" w:color="auto"/>
                <w:bottom w:val="none" w:sz="0" w:space="0" w:color="auto"/>
                <w:right w:val="none" w:sz="0" w:space="0" w:color="auto"/>
              </w:divBdr>
            </w:div>
          </w:divsChild>
        </w:div>
        <w:div w:id="1782916517">
          <w:marLeft w:val="0"/>
          <w:marRight w:val="0"/>
          <w:marTop w:val="0"/>
          <w:marBottom w:val="180"/>
          <w:divBdr>
            <w:top w:val="none" w:sz="0" w:space="0" w:color="auto"/>
            <w:left w:val="none" w:sz="0" w:space="0" w:color="auto"/>
            <w:bottom w:val="none" w:sz="0" w:space="0" w:color="auto"/>
            <w:right w:val="none" w:sz="0" w:space="0" w:color="auto"/>
          </w:divBdr>
          <w:divsChild>
            <w:div w:id="1145126355">
              <w:marLeft w:val="0"/>
              <w:marRight w:val="0"/>
              <w:marTop w:val="0"/>
              <w:marBottom w:val="0"/>
              <w:divBdr>
                <w:top w:val="none" w:sz="0" w:space="0" w:color="auto"/>
                <w:left w:val="none" w:sz="0" w:space="0" w:color="auto"/>
                <w:bottom w:val="none" w:sz="0" w:space="0" w:color="auto"/>
                <w:right w:val="none" w:sz="0" w:space="0" w:color="auto"/>
              </w:divBdr>
            </w:div>
          </w:divsChild>
        </w:div>
        <w:div w:id="1948997299">
          <w:marLeft w:val="0"/>
          <w:marRight w:val="0"/>
          <w:marTop w:val="0"/>
          <w:marBottom w:val="180"/>
          <w:divBdr>
            <w:top w:val="none" w:sz="0" w:space="0" w:color="auto"/>
            <w:left w:val="none" w:sz="0" w:space="0" w:color="auto"/>
            <w:bottom w:val="none" w:sz="0" w:space="0" w:color="auto"/>
            <w:right w:val="none" w:sz="0" w:space="0" w:color="auto"/>
          </w:divBdr>
          <w:divsChild>
            <w:div w:id="295650272">
              <w:marLeft w:val="0"/>
              <w:marRight w:val="0"/>
              <w:marTop w:val="0"/>
              <w:marBottom w:val="0"/>
              <w:divBdr>
                <w:top w:val="none" w:sz="0" w:space="0" w:color="auto"/>
                <w:left w:val="none" w:sz="0" w:space="0" w:color="auto"/>
                <w:bottom w:val="none" w:sz="0" w:space="0" w:color="auto"/>
                <w:right w:val="none" w:sz="0" w:space="0" w:color="auto"/>
              </w:divBdr>
            </w:div>
          </w:divsChild>
        </w:div>
        <w:div w:id="2094081052">
          <w:marLeft w:val="0"/>
          <w:marRight w:val="0"/>
          <w:marTop w:val="0"/>
          <w:marBottom w:val="180"/>
          <w:divBdr>
            <w:top w:val="none" w:sz="0" w:space="0" w:color="auto"/>
            <w:left w:val="none" w:sz="0" w:space="0" w:color="auto"/>
            <w:bottom w:val="none" w:sz="0" w:space="0" w:color="auto"/>
            <w:right w:val="none" w:sz="0" w:space="0" w:color="auto"/>
          </w:divBdr>
          <w:divsChild>
            <w:div w:id="8686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27804">
      <w:bodyDiv w:val="1"/>
      <w:marLeft w:val="0"/>
      <w:marRight w:val="0"/>
      <w:marTop w:val="0"/>
      <w:marBottom w:val="0"/>
      <w:divBdr>
        <w:top w:val="none" w:sz="0" w:space="0" w:color="auto"/>
        <w:left w:val="none" w:sz="0" w:space="0" w:color="auto"/>
        <w:bottom w:val="none" w:sz="0" w:space="0" w:color="auto"/>
        <w:right w:val="none" w:sz="0" w:space="0" w:color="auto"/>
      </w:divBdr>
      <w:divsChild>
        <w:div w:id="576863835">
          <w:marLeft w:val="0"/>
          <w:marRight w:val="0"/>
          <w:marTop w:val="120"/>
          <w:marBottom w:val="120"/>
          <w:divBdr>
            <w:top w:val="none" w:sz="0" w:space="0" w:color="auto"/>
            <w:left w:val="none" w:sz="0" w:space="0" w:color="auto"/>
            <w:bottom w:val="none" w:sz="0" w:space="0" w:color="auto"/>
            <w:right w:val="none" w:sz="0" w:space="0" w:color="auto"/>
          </w:divBdr>
        </w:div>
        <w:div w:id="904605275">
          <w:marLeft w:val="0"/>
          <w:marRight w:val="0"/>
          <w:marTop w:val="0"/>
          <w:marBottom w:val="0"/>
          <w:divBdr>
            <w:top w:val="none" w:sz="0" w:space="0" w:color="auto"/>
            <w:left w:val="none" w:sz="0" w:space="0" w:color="auto"/>
            <w:bottom w:val="none" w:sz="0" w:space="0" w:color="auto"/>
            <w:right w:val="none" w:sz="0" w:space="0" w:color="auto"/>
          </w:divBdr>
        </w:div>
      </w:divsChild>
    </w:div>
    <w:div w:id="2037927233">
      <w:bodyDiv w:val="1"/>
      <w:marLeft w:val="0"/>
      <w:marRight w:val="0"/>
      <w:marTop w:val="0"/>
      <w:marBottom w:val="0"/>
      <w:divBdr>
        <w:top w:val="none" w:sz="0" w:space="0" w:color="auto"/>
        <w:left w:val="none" w:sz="0" w:space="0" w:color="auto"/>
        <w:bottom w:val="none" w:sz="0" w:space="0" w:color="auto"/>
        <w:right w:val="none" w:sz="0" w:space="0" w:color="auto"/>
      </w:divBdr>
      <w:divsChild>
        <w:div w:id="740103920">
          <w:marLeft w:val="0"/>
          <w:marRight w:val="0"/>
          <w:marTop w:val="0"/>
          <w:marBottom w:val="0"/>
          <w:divBdr>
            <w:top w:val="none" w:sz="0" w:space="0" w:color="auto"/>
            <w:left w:val="none" w:sz="0" w:space="0" w:color="auto"/>
            <w:bottom w:val="none" w:sz="0" w:space="0" w:color="auto"/>
            <w:right w:val="none" w:sz="0" w:space="0" w:color="auto"/>
          </w:divBdr>
        </w:div>
        <w:div w:id="1200902004">
          <w:marLeft w:val="0"/>
          <w:marRight w:val="0"/>
          <w:marTop w:val="120"/>
          <w:marBottom w:val="120"/>
          <w:divBdr>
            <w:top w:val="none" w:sz="0" w:space="0" w:color="auto"/>
            <w:left w:val="none" w:sz="0" w:space="0" w:color="auto"/>
            <w:bottom w:val="none" w:sz="0" w:space="0" w:color="auto"/>
            <w:right w:val="none" w:sz="0" w:space="0" w:color="auto"/>
          </w:divBdr>
        </w:div>
      </w:divsChild>
    </w:div>
    <w:div w:id="2132702556">
      <w:bodyDiv w:val="1"/>
      <w:marLeft w:val="0"/>
      <w:marRight w:val="0"/>
      <w:marTop w:val="0"/>
      <w:marBottom w:val="0"/>
      <w:divBdr>
        <w:top w:val="none" w:sz="0" w:space="0" w:color="auto"/>
        <w:left w:val="none" w:sz="0" w:space="0" w:color="auto"/>
        <w:bottom w:val="none" w:sz="0" w:space="0" w:color="auto"/>
        <w:right w:val="none" w:sz="0" w:space="0" w:color="auto"/>
      </w:divBdr>
      <w:divsChild>
        <w:div w:id="581450645">
          <w:marLeft w:val="0"/>
          <w:marRight w:val="0"/>
          <w:marTop w:val="120"/>
          <w:marBottom w:val="120"/>
          <w:divBdr>
            <w:top w:val="none" w:sz="0" w:space="0" w:color="auto"/>
            <w:left w:val="none" w:sz="0" w:space="0" w:color="auto"/>
            <w:bottom w:val="none" w:sz="0" w:space="0" w:color="auto"/>
            <w:right w:val="none" w:sz="0" w:space="0" w:color="auto"/>
          </w:divBdr>
        </w:div>
        <w:div w:id="145918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CD5FA-1B02-45C4-B67C-D01BCCF5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12931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Lakisha Barclift</dc:creator>
  <cp:keywords/>
  <dc:description/>
  <cp:lastModifiedBy>Ari Ruttenberg</cp:lastModifiedBy>
  <cp:revision>2</cp:revision>
  <cp:lastPrinted>2015-11-23T22:17:00Z</cp:lastPrinted>
  <dcterms:created xsi:type="dcterms:W3CDTF">2015-12-11T15:26:00Z</dcterms:created>
  <dcterms:modified xsi:type="dcterms:W3CDTF">2015-12-11T15:26:00Z</dcterms:modified>
</cp:coreProperties>
</file>